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4933" w:rsidRDefault="00604933" w:rsidP="00604933">
      <w:pPr>
        <w:jc w:val="center"/>
        <w:rPr>
          <w:rFonts w:ascii="方正小标宋简体" w:eastAsia="方正小标宋简体"/>
          <w:sz w:val="36"/>
          <w:szCs w:val="36"/>
        </w:rPr>
      </w:pPr>
    </w:p>
    <w:p w:rsidR="00604933" w:rsidRDefault="00604933" w:rsidP="00604933">
      <w:pPr>
        <w:jc w:val="center"/>
        <w:rPr>
          <w:rFonts w:ascii="方正小标宋简体" w:eastAsia="方正小标宋简体"/>
          <w:sz w:val="36"/>
          <w:szCs w:val="36"/>
        </w:rPr>
      </w:pPr>
    </w:p>
    <w:p w:rsidR="00604933" w:rsidRDefault="00604933" w:rsidP="00604933">
      <w:pPr>
        <w:jc w:val="center"/>
        <w:rPr>
          <w:rFonts w:ascii="方正小标宋简体" w:eastAsia="方正小标宋简体"/>
          <w:sz w:val="36"/>
          <w:szCs w:val="36"/>
        </w:rPr>
      </w:pPr>
    </w:p>
    <w:p w:rsidR="00604933" w:rsidRDefault="00604933" w:rsidP="00604933">
      <w:pPr>
        <w:jc w:val="center"/>
        <w:rPr>
          <w:rFonts w:ascii="方正小标宋简体" w:eastAsia="方正小标宋简体"/>
          <w:sz w:val="36"/>
          <w:szCs w:val="36"/>
        </w:rPr>
      </w:pPr>
    </w:p>
    <w:p w:rsidR="00604933" w:rsidRDefault="00604933" w:rsidP="00604933">
      <w:pPr>
        <w:jc w:val="center"/>
        <w:rPr>
          <w:rFonts w:ascii="方正小标宋简体" w:eastAsia="方正小标宋简体"/>
          <w:sz w:val="36"/>
          <w:szCs w:val="36"/>
        </w:rPr>
      </w:pPr>
    </w:p>
    <w:p w:rsidR="00604933" w:rsidRDefault="00604933" w:rsidP="00604933">
      <w:pPr>
        <w:jc w:val="center"/>
        <w:rPr>
          <w:rFonts w:ascii="方正小标宋简体" w:eastAsia="方正小标宋简体"/>
          <w:sz w:val="36"/>
          <w:szCs w:val="36"/>
        </w:rPr>
      </w:pPr>
      <w:r w:rsidRPr="00604933">
        <w:rPr>
          <w:rFonts w:ascii="方正小标宋简体" w:eastAsia="方正小标宋简体" w:hint="eastAsia"/>
          <w:sz w:val="36"/>
          <w:szCs w:val="36"/>
        </w:rPr>
        <w:t>肝功能损害患者的药代动力学研究技术指导原则</w:t>
      </w:r>
      <w:bookmarkStart w:id="0" w:name="_GoBack"/>
      <w:bookmarkEnd w:id="0"/>
    </w:p>
    <w:p w:rsidR="00604933" w:rsidRDefault="00604933" w:rsidP="00604933">
      <w:pPr>
        <w:jc w:val="center"/>
        <w:rPr>
          <w:rFonts w:ascii="方正小标宋简体" w:eastAsia="方正小标宋简体"/>
          <w:sz w:val="36"/>
          <w:szCs w:val="36"/>
        </w:rPr>
      </w:pPr>
    </w:p>
    <w:p w:rsidR="00604933" w:rsidRDefault="00604933" w:rsidP="00604933">
      <w:pPr>
        <w:jc w:val="center"/>
        <w:rPr>
          <w:rFonts w:ascii="方正小标宋简体" w:eastAsia="方正小标宋简体"/>
          <w:sz w:val="36"/>
          <w:szCs w:val="36"/>
        </w:rPr>
      </w:pPr>
    </w:p>
    <w:p w:rsidR="00604933" w:rsidRDefault="00604933" w:rsidP="00604933">
      <w:pPr>
        <w:jc w:val="center"/>
        <w:rPr>
          <w:rFonts w:ascii="方正小标宋简体" w:eastAsia="方正小标宋简体"/>
          <w:sz w:val="36"/>
          <w:szCs w:val="36"/>
        </w:rPr>
      </w:pPr>
    </w:p>
    <w:p w:rsidR="00604933" w:rsidRDefault="00604933" w:rsidP="00604933">
      <w:pPr>
        <w:jc w:val="center"/>
        <w:rPr>
          <w:rFonts w:ascii="方正小标宋简体" w:eastAsia="方正小标宋简体"/>
          <w:sz w:val="36"/>
          <w:szCs w:val="36"/>
        </w:rPr>
      </w:pPr>
    </w:p>
    <w:p w:rsidR="00604933" w:rsidRDefault="00604933" w:rsidP="00604933">
      <w:pPr>
        <w:jc w:val="center"/>
        <w:rPr>
          <w:rFonts w:ascii="方正小标宋简体" w:eastAsia="方正小标宋简体"/>
          <w:sz w:val="36"/>
          <w:szCs w:val="36"/>
        </w:rPr>
      </w:pPr>
    </w:p>
    <w:p w:rsidR="00604933" w:rsidRDefault="00604933" w:rsidP="00604933">
      <w:pPr>
        <w:jc w:val="center"/>
        <w:rPr>
          <w:rFonts w:ascii="方正小标宋简体" w:eastAsia="方正小标宋简体"/>
          <w:sz w:val="36"/>
          <w:szCs w:val="36"/>
        </w:rPr>
      </w:pPr>
    </w:p>
    <w:p w:rsidR="00604933" w:rsidRDefault="00604933" w:rsidP="00604933">
      <w:pPr>
        <w:jc w:val="center"/>
        <w:rPr>
          <w:rFonts w:ascii="方正小标宋简体" w:eastAsia="方正小标宋简体"/>
          <w:sz w:val="36"/>
          <w:szCs w:val="36"/>
        </w:rPr>
      </w:pPr>
    </w:p>
    <w:p w:rsidR="00604933" w:rsidRDefault="00604933" w:rsidP="00604933">
      <w:pPr>
        <w:jc w:val="center"/>
        <w:rPr>
          <w:rFonts w:ascii="方正小标宋简体" w:eastAsia="方正小标宋简体"/>
          <w:sz w:val="36"/>
          <w:szCs w:val="36"/>
        </w:rPr>
      </w:pPr>
    </w:p>
    <w:p w:rsidR="00604933" w:rsidRDefault="00604933" w:rsidP="00604933">
      <w:pPr>
        <w:jc w:val="center"/>
        <w:rPr>
          <w:rFonts w:ascii="方正小标宋简体" w:eastAsia="方正小标宋简体"/>
          <w:sz w:val="36"/>
          <w:szCs w:val="36"/>
        </w:rPr>
      </w:pPr>
    </w:p>
    <w:p w:rsidR="00604933" w:rsidRPr="000F7D39" w:rsidRDefault="00604933" w:rsidP="00604933">
      <w:pPr>
        <w:jc w:val="center"/>
        <w:rPr>
          <w:rFonts w:ascii="方正小标宋简体" w:eastAsia="方正小标宋简体"/>
          <w:sz w:val="36"/>
          <w:szCs w:val="36"/>
        </w:rPr>
      </w:pPr>
      <w:r w:rsidRPr="00230D1D">
        <w:rPr>
          <w:rFonts w:ascii="方正小标宋简体" w:eastAsia="方正小标宋简体" w:hint="eastAsia"/>
          <w:sz w:val="36"/>
          <w:szCs w:val="36"/>
        </w:rPr>
        <w:t>二</w:t>
      </w:r>
      <w:r w:rsidRPr="00230D1D">
        <w:rPr>
          <w:rFonts w:ascii="方正小标宋简体" w:eastAsia="方正小标宋简体"/>
          <w:sz w:val="36"/>
          <w:szCs w:val="36"/>
        </w:rPr>
        <w:t>0一</w:t>
      </w:r>
      <w:r>
        <w:rPr>
          <w:rFonts w:ascii="方正小标宋简体" w:eastAsia="方正小标宋简体" w:hint="eastAsia"/>
          <w:sz w:val="36"/>
          <w:szCs w:val="36"/>
        </w:rPr>
        <w:t>二</w:t>
      </w:r>
      <w:r w:rsidRPr="00230D1D">
        <w:rPr>
          <w:rFonts w:ascii="方正小标宋简体" w:eastAsia="方正小标宋简体"/>
          <w:sz w:val="36"/>
          <w:szCs w:val="36"/>
        </w:rPr>
        <w:t>年</w:t>
      </w:r>
      <w:r>
        <w:rPr>
          <w:rFonts w:ascii="方正小标宋简体" w:eastAsia="方正小标宋简体" w:hint="eastAsia"/>
          <w:sz w:val="36"/>
          <w:szCs w:val="36"/>
        </w:rPr>
        <w:t>五</w:t>
      </w:r>
      <w:r w:rsidRPr="00230D1D">
        <w:rPr>
          <w:rFonts w:ascii="方正小标宋简体" w:eastAsia="方正小标宋简体"/>
          <w:sz w:val="36"/>
          <w:szCs w:val="36"/>
        </w:rPr>
        <w:t>月</w:t>
      </w:r>
    </w:p>
    <w:p w:rsidR="00604933" w:rsidRPr="000F7D39" w:rsidRDefault="00604933" w:rsidP="00604933">
      <w:pPr>
        <w:jc w:val="center"/>
        <w:rPr>
          <w:rFonts w:ascii="方正小标宋简体" w:eastAsia="方正小标宋简体"/>
          <w:sz w:val="36"/>
          <w:szCs w:val="36"/>
        </w:rPr>
      </w:pPr>
    </w:p>
    <w:p w:rsidR="00604933" w:rsidRPr="00604933" w:rsidRDefault="00604933" w:rsidP="001D2FB5">
      <w:pPr>
        <w:shd w:val="clear" w:color="auto" w:fill="FFFFFF"/>
        <w:snapToGrid w:val="0"/>
        <w:spacing w:line="560" w:lineRule="exact"/>
        <w:ind w:right="27"/>
        <w:jc w:val="center"/>
        <w:rPr>
          <w:rFonts w:ascii="方正小标宋_GBK" w:eastAsia="方正小标宋_GBK"/>
          <w:bCs/>
          <w:color w:val="000000"/>
          <w:spacing w:val="2"/>
          <w:sz w:val="36"/>
          <w:szCs w:val="36"/>
        </w:rPr>
      </w:pPr>
    </w:p>
    <w:p w:rsidR="00604933" w:rsidRDefault="00604933">
      <w:pPr>
        <w:widowControl/>
        <w:jc w:val="left"/>
        <w:rPr>
          <w:rFonts w:ascii="方正小标宋_GBK" w:eastAsia="方正小标宋_GBK"/>
          <w:bCs/>
          <w:color w:val="000000"/>
          <w:spacing w:val="2"/>
          <w:sz w:val="36"/>
          <w:szCs w:val="36"/>
        </w:rPr>
      </w:pPr>
      <w:r>
        <w:rPr>
          <w:rFonts w:ascii="方正小标宋_GBK" w:eastAsia="方正小标宋_GBK"/>
          <w:bCs/>
          <w:color w:val="000000"/>
          <w:spacing w:val="2"/>
          <w:sz w:val="36"/>
          <w:szCs w:val="36"/>
        </w:rPr>
        <w:br w:type="page"/>
      </w:r>
    </w:p>
    <w:p w:rsidR="001D2FB5" w:rsidRPr="00E84661" w:rsidRDefault="001D2FB5" w:rsidP="001D2FB5">
      <w:pPr>
        <w:shd w:val="clear" w:color="auto" w:fill="FFFFFF"/>
        <w:snapToGrid w:val="0"/>
        <w:spacing w:line="560" w:lineRule="exact"/>
        <w:ind w:right="27"/>
        <w:jc w:val="center"/>
        <w:rPr>
          <w:rFonts w:ascii="方正小标宋_GBK" w:eastAsia="方正小标宋_GBK"/>
          <w:bCs/>
          <w:color w:val="000000"/>
          <w:spacing w:val="2"/>
          <w:sz w:val="36"/>
          <w:szCs w:val="36"/>
        </w:rPr>
      </w:pPr>
      <w:r w:rsidRPr="00E84661">
        <w:rPr>
          <w:rFonts w:ascii="方正小标宋_GBK" w:eastAsia="方正小标宋_GBK" w:hint="eastAsia"/>
          <w:bCs/>
          <w:color w:val="000000"/>
          <w:spacing w:val="2"/>
          <w:sz w:val="36"/>
          <w:szCs w:val="36"/>
        </w:rPr>
        <w:lastRenderedPageBreak/>
        <w:t>肝功能损害患者的药代动力学研究技术指导原则</w:t>
      </w:r>
    </w:p>
    <w:p w:rsidR="001D2FB5" w:rsidRPr="002D5202" w:rsidRDefault="001D2FB5" w:rsidP="001D2FB5">
      <w:pPr>
        <w:shd w:val="clear" w:color="auto" w:fill="FFFFFF"/>
        <w:snapToGrid w:val="0"/>
        <w:spacing w:line="560" w:lineRule="exact"/>
        <w:ind w:right="1515" w:firstLineChars="150" w:firstLine="546"/>
        <w:jc w:val="center"/>
        <w:rPr>
          <w:rFonts w:ascii="楷体_GB2312" w:eastAsia="楷体_GB2312"/>
          <w:bCs/>
          <w:color w:val="000000"/>
          <w:spacing w:val="2"/>
          <w:sz w:val="28"/>
          <w:szCs w:val="28"/>
        </w:rPr>
      </w:pPr>
      <w:r>
        <w:rPr>
          <w:rFonts w:ascii="楷体_GB2312" w:eastAsia="楷体_GB2312" w:hint="eastAsia"/>
          <w:bCs/>
          <w:color w:val="000000"/>
          <w:spacing w:val="2"/>
          <w:sz w:val="36"/>
          <w:szCs w:val="36"/>
        </w:rPr>
        <w:t xml:space="preserve">     </w:t>
      </w:r>
      <w:r w:rsidRPr="00676BBC">
        <w:rPr>
          <w:rFonts w:ascii="楷体_GB2312" w:eastAsia="楷体_GB2312" w:hint="eastAsia"/>
          <w:bCs/>
          <w:color w:val="000000"/>
          <w:spacing w:val="2"/>
          <w:sz w:val="36"/>
          <w:szCs w:val="36"/>
        </w:rPr>
        <w:t>--</w:t>
      </w:r>
      <w:r w:rsidRPr="002D5202">
        <w:rPr>
          <w:rFonts w:ascii="楷体_GB2312" w:eastAsia="楷体_GB2312" w:hint="eastAsia"/>
          <w:bCs/>
          <w:color w:val="000000"/>
          <w:spacing w:val="2"/>
          <w:sz w:val="28"/>
          <w:szCs w:val="28"/>
        </w:rPr>
        <w:t>研究设计、数据分析、给药剂量调整和说明书撰写</w:t>
      </w:r>
    </w:p>
    <w:p w:rsidR="001D2FB5" w:rsidRPr="00C00270" w:rsidRDefault="001D2FB5" w:rsidP="001D2FB5">
      <w:pPr>
        <w:spacing w:line="560" w:lineRule="exact"/>
        <w:ind w:firstLineChars="200" w:firstLine="560"/>
        <w:rPr>
          <w:rFonts w:ascii="黑体" w:eastAsia="黑体"/>
          <w:sz w:val="28"/>
          <w:szCs w:val="28"/>
        </w:rPr>
      </w:pPr>
      <w:bookmarkStart w:id="1" w:name="_Toc297297138"/>
      <w:r w:rsidRPr="00C00270">
        <w:rPr>
          <w:rFonts w:ascii="黑体" w:eastAsia="黑体" w:hint="eastAsia"/>
          <w:sz w:val="28"/>
          <w:szCs w:val="28"/>
        </w:rPr>
        <w:t>一、简介</w:t>
      </w:r>
      <w:bookmarkEnd w:id="1"/>
    </w:p>
    <w:p w:rsidR="001D2FB5" w:rsidRPr="00227ACA" w:rsidRDefault="001D2FB5" w:rsidP="001D2FB5">
      <w:pPr>
        <w:snapToGrid w:val="0"/>
        <w:spacing w:line="560" w:lineRule="exact"/>
        <w:ind w:firstLineChars="150" w:firstLine="420"/>
        <w:rPr>
          <w:rFonts w:ascii="仿宋_GB2312" w:eastAsia="仿宋_GB2312"/>
          <w:sz w:val="28"/>
          <w:szCs w:val="28"/>
        </w:rPr>
      </w:pPr>
      <w:r w:rsidRPr="00227ACA">
        <w:rPr>
          <w:rFonts w:ascii="仿宋_GB2312" w:eastAsia="仿宋_GB2312" w:hAnsi="华文仿宋" w:hint="eastAsia"/>
          <w:sz w:val="28"/>
          <w:szCs w:val="28"/>
        </w:rPr>
        <w:t>本指导原则为药物研发者和申请者评估肝损害对药物药代动力学（</w:t>
      </w:r>
      <w:r w:rsidRPr="00227ACA">
        <w:rPr>
          <w:rFonts w:ascii="仿宋_GB2312" w:eastAsia="仿宋_GB2312" w:hint="eastAsia"/>
          <w:sz w:val="28"/>
          <w:szCs w:val="28"/>
        </w:rPr>
        <w:t>PK</w:t>
      </w:r>
      <w:r w:rsidRPr="00227ACA">
        <w:rPr>
          <w:rFonts w:ascii="仿宋_GB2312" w:eastAsia="仿宋_GB2312" w:hAnsi="华文仿宋" w:hint="eastAsia"/>
          <w:sz w:val="28"/>
          <w:szCs w:val="28"/>
        </w:rPr>
        <w:t>）的影响提供推荐方案。在适当的情况下，本方案也可用于评估肝功能损害对药物（包括治疗用生物制品）药效动力学（</w:t>
      </w:r>
      <w:r w:rsidRPr="00227ACA">
        <w:rPr>
          <w:rFonts w:ascii="仿宋_GB2312" w:eastAsia="仿宋_GB2312" w:hint="eastAsia"/>
          <w:sz w:val="28"/>
          <w:szCs w:val="28"/>
        </w:rPr>
        <w:t>PD</w:t>
      </w:r>
      <w:r w:rsidRPr="00227ACA">
        <w:rPr>
          <w:rFonts w:ascii="仿宋_GB2312" w:eastAsia="仿宋_GB2312" w:hAnsi="华文仿宋" w:hint="eastAsia"/>
          <w:sz w:val="28"/>
          <w:szCs w:val="28"/>
        </w:rPr>
        <w:t>）的影响</w:t>
      </w:r>
      <w:r w:rsidRPr="00227ACA" w:rsidDel="005C470B">
        <w:rPr>
          <w:rFonts w:ascii="仿宋_GB2312" w:eastAsia="仿宋_GB2312" w:hint="eastAsia"/>
          <w:sz w:val="28"/>
          <w:szCs w:val="28"/>
        </w:rPr>
        <w:t xml:space="preserve"> </w:t>
      </w:r>
      <w:r w:rsidRPr="00227ACA">
        <w:rPr>
          <w:rFonts w:ascii="仿宋_GB2312" w:eastAsia="仿宋_GB2312" w:hAnsi="华文仿宋" w:hint="eastAsia"/>
          <w:sz w:val="28"/>
          <w:szCs w:val="28"/>
        </w:rPr>
        <w:t>。本指导原则讨论了：</w:t>
      </w:r>
    </w:p>
    <w:p w:rsidR="001D2FB5" w:rsidRPr="00227ACA"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什么情况下应该进行或不应该进行该类研究；</w:t>
      </w:r>
    </w:p>
    <w:p w:rsidR="001D2FB5" w:rsidRPr="002D5202" w:rsidRDefault="001D2FB5" w:rsidP="001D2FB5">
      <w:pPr>
        <w:snapToGrid w:val="0"/>
        <w:spacing w:line="560" w:lineRule="exact"/>
        <w:ind w:firstLineChars="200" w:firstLine="560"/>
        <w:rPr>
          <w:rFonts w:ascii="仿宋_GB2312" w:eastAsia="仿宋_GB2312"/>
          <w:sz w:val="28"/>
          <w:szCs w:val="28"/>
        </w:rPr>
      </w:pPr>
      <w:r w:rsidRPr="002D5202">
        <w:rPr>
          <w:rFonts w:ascii="仿宋_GB2312" w:eastAsia="仿宋_GB2312" w:hint="eastAsia"/>
          <w:sz w:val="28"/>
          <w:szCs w:val="28"/>
        </w:rPr>
        <w:t>·</w:t>
      </w:r>
      <w:r w:rsidRPr="002D5202">
        <w:rPr>
          <w:rFonts w:ascii="仿宋_GB2312" w:eastAsia="仿宋_GB2312" w:hAnsi="华文仿宋" w:hint="eastAsia"/>
          <w:sz w:val="28"/>
          <w:szCs w:val="28"/>
        </w:rPr>
        <w:t>为确定肝功能损害对药物药代动力学的影响而推荐的研究设计和实施；</w:t>
      </w:r>
    </w:p>
    <w:p w:rsidR="001D2FB5" w:rsidRPr="00227ACA"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参与研究的患者人群选择标准；</w:t>
      </w:r>
    </w:p>
    <w:p w:rsidR="001D2FB5" w:rsidRPr="00553C11" w:rsidRDefault="001D2FB5" w:rsidP="001D2FB5">
      <w:pPr>
        <w:snapToGrid w:val="0"/>
        <w:spacing w:line="560" w:lineRule="exact"/>
        <w:ind w:firstLineChars="200" w:firstLine="544"/>
        <w:rPr>
          <w:rFonts w:ascii="仿宋_GB2312" w:eastAsia="仿宋_GB2312"/>
          <w:spacing w:val="-4"/>
          <w:sz w:val="28"/>
          <w:szCs w:val="28"/>
        </w:rPr>
      </w:pPr>
      <w:r w:rsidRPr="00553C11">
        <w:rPr>
          <w:rFonts w:ascii="仿宋_GB2312" w:eastAsia="仿宋_GB2312" w:hint="eastAsia"/>
          <w:spacing w:val="-4"/>
          <w:sz w:val="28"/>
          <w:szCs w:val="28"/>
        </w:rPr>
        <w:t>·</w:t>
      </w:r>
      <w:r w:rsidRPr="00553C11">
        <w:rPr>
          <w:rFonts w:ascii="仿宋_GB2312" w:eastAsia="仿宋_GB2312" w:hAnsi="华文仿宋" w:hint="eastAsia"/>
          <w:spacing w:val="-4"/>
          <w:sz w:val="28"/>
          <w:szCs w:val="28"/>
        </w:rPr>
        <w:t>研究结果的分析、解释、报告，在药品说明书中对研究结果的描述。</w:t>
      </w:r>
    </w:p>
    <w:p w:rsidR="001D2FB5" w:rsidRPr="00227ACA"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Ansi="华文仿宋" w:hint="eastAsia"/>
          <w:sz w:val="28"/>
          <w:szCs w:val="28"/>
        </w:rPr>
        <w:t>本指导原则未考虑肝病治疗药物安全性和疗效的评估方法，也未考虑如何评估药物是否具有肝毒性。</w:t>
      </w:r>
    </w:p>
    <w:p w:rsidR="001D2FB5" w:rsidRPr="00227ACA"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Ansi="华文仿宋" w:hint="eastAsia"/>
          <w:sz w:val="28"/>
          <w:szCs w:val="28"/>
        </w:rPr>
        <w:t>包括本指导原则在内，由</w:t>
      </w:r>
      <w:r>
        <w:rPr>
          <w:rFonts w:ascii="仿宋_GB2312" w:eastAsia="仿宋_GB2312" w:hint="eastAsia"/>
          <w:sz w:val="28"/>
          <w:szCs w:val="28"/>
        </w:rPr>
        <w:t>国家食品药品监督管理局（以下简称SFDA）</w:t>
      </w:r>
      <w:r>
        <w:rPr>
          <w:rFonts w:ascii="仿宋_GB2312" w:eastAsia="仿宋_GB2312" w:hAnsi="华文仿宋" w:hint="eastAsia"/>
          <w:sz w:val="28"/>
          <w:szCs w:val="28"/>
        </w:rPr>
        <w:t>发</w:t>
      </w:r>
      <w:r w:rsidRPr="00227ACA">
        <w:rPr>
          <w:rFonts w:ascii="仿宋_GB2312" w:eastAsia="仿宋_GB2312" w:hAnsi="华文仿宋" w:hint="eastAsia"/>
          <w:sz w:val="28"/>
          <w:szCs w:val="28"/>
        </w:rPr>
        <w:t>布的各项指导原则不具有法律方面的强制性要求，而只是代表了</w:t>
      </w:r>
      <w:r>
        <w:rPr>
          <w:rFonts w:ascii="仿宋_GB2312" w:eastAsia="仿宋_GB2312" w:hint="eastAsia"/>
          <w:sz w:val="28"/>
          <w:szCs w:val="28"/>
        </w:rPr>
        <w:t>其</w:t>
      </w:r>
      <w:r w:rsidRPr="00227ACA">
        <w:rPr>
          <w:rFonts w:ascii="仿宋_GB2312" w:eastAsia="仿宋_GB2312" w:hAnsi="华文仿宋" w:hint="eastAsia"/>
          <w:sz w:val="28"/>
          <w:szCs w:val="28"/>
        </w:rPr>
        <w:t>对本问题的最新看法，是一种建议性文件，除非在已经</w:t>
      </w:r>
      <w:r>
        <w:rPr>
          <w:rFonts w:ascii="仿宋_GB2312" w:eastAsia="仿宋_GB2312" w:hAnsi="华文仿宋" w:hint="eastAsia"/>
          <w:sz w:val="28"/>
          <w:szCs w:val="28"/>
        </w:rPr>
        <w:t>发布</w:t>
      </w:r>
      <w:r w:rsidRPr="00227ACA">
        <w:rPr>
          <w:rFonts w:ascii="仿宋_GB2312" w:eastAsia="仿宋_GB2312" w:hAnsi="华文仿宋" w:hint="eastAsia"/>
          <w:sz w:val="28"/>
          <w:szCs w:val="28"/>
        </w:rPr>
        <w:t>的药政法规或法律要求中进行了专门的说明。指导原则中的</w:t>
      </w:r>
      <w:r w:rsidRPr="00227ACA">
        <w:rPr>
          <w:rFonts w:ascii="仿宋_GB2312" w:eastAsia="仿宋_GB2312" w:hint="eastAsia"/>
          <w:sz w:val="28"/>
          <w:szCs w:val="28"/>
        </w:rPr>
        <w:t>“</w:t>
      </w:r>
      <w:r w:rsidRPr="00227ACA">
        <w:rPr>
          <w:rFonts w:ascii="仿宋_GB2312" w:eastAsia="仿宋_GB2312" w:hAnsi="华文仿宋" w:hint="eastAsia"/>
          <w:sz w:val="28"/>
          <w:szCs w:val="28"/>
        </w:rPr>
        <w:t>应当</w:t>
      </w:r>
      <w:r w:rsidRPr="00227ACA">
        <w:rPr>
          <w:rFonts w:ascii="仿宋_GB2312" w:eastAsia="仿宋_GB2312" w:hint="eastAsia"/>
          <w:sz w:val="28"/>
          <w:szCs w:val="28"/>
        </w:rPr>
        <w:t>”</w:t>
      </w:r>
      <w:r w:rsidRPr="00227ACA">
        <w:rPr>
          <w:rFonts w:ascii="仿宋_GB2312" w:eastAsia="仿宋_GB2312" w:hAnsi="华文仿宋" w:hint="eastAsia"/>
          <w:sz w:val="28"/>
          <w:szCs w:val="28"/>
        </w:rPr>
        <w:t>意味着建议或者推荐使用，而非强制要求。</w:t>
      </w:r>
    </w:p>
    <w:p w:rsidR="001D2FB5" w:rsidRPr="00C00270" w:rsidRDefault="001D2FB5" w:rsidP="001D2FB5">
      <w:pPr>
        <w:spacing w:line="560" w:lineRule="exact"/>
        <w:ind w:firstLineChars="200" w:firstLine="560"/>
        <w:rPr>
          <w:rFonts w:ascii="黑体" w:eastAsia="黑体"/>
          <w:sz w:val="28"/>
          <w:szCs w:val="28"/>
        </w:rPr>
      </w:pPr>
      <w:bookmarkStart w:id="2" w:name="_Toc297297139"/>
      <w:r w:rsidRPr="00C00270">
        <w:rPr>
          <w:rFonts w:ascii="黑体" w:eastAsia="黑体" w:hint="eastAsia"/>
          <w:sz w:val="28"/>
          <w:szCs w:val="28"/>
        </w:rPr>
        <w:t>二、背景</w:t>
      </w:r>
      <w:bookmarkEnd w:id="2"/>
    </w:p>
    <w:p w:rsidR="001D2FB5" w:rsidRPr="00227ACA"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Ansi="华文仿宋" w:hint="eastAsia"/>
          <w:kern w:val="0"/>
          <w:sz w:val="28"/>
          <w:szCs w:val="28"/>
        </w:rPr>
        <w:t>通过多种氧化和结合代谢途径，以及药物原型或代谢产物通过胆汁排泄，肝脏参与许多药物的清除。肝功能损害引起的药物排泄和代谢活</w:t>
      </w:r>
      <w:r w:rsidRPr="00227ACA">
        <w:rPr>
          <w:rFonts w:ascii="仿宋_GB2312" w:eastAsia="仿宋_GB2312" w:hAnsi="华文仿宋" w:hint="eastAsia"/>
          <w:kern w:val="0"/>
          <w:sz w:val="28"/>
          <w:szCs w:val="28"/>
        </w:rPr>
        <w:lastRenderedPageBreak/>
        <w:t>动的改变，可能导致药物蓄积，</w:t>
      </w:r>
      <w:r w:rsidRPr="00227ACA">
        <w:rPr>
          <w:rFonts w:ascii="仿宋_GB2312" w:eastAsia="仿宋_GB2312" w:hAnsi="华文仿宋" w:hint="eastAsia"/>
          <w:sz w:val="28"/>
          <w:szCs w:val="28"/>
        </w:rPr>
        <w:t>或在少数情况下无法形成活性代谢物。</w:t>
      </w:r>
    </w:p>
    <w:p w:rsidR="001D2FB5" w:rsidRPr="00227ACA"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Ansi="华文仿宋" w:hint="eastAsia"/>
          <w:sz w:val="28"/>
          <w:szCs w:val="28"/>
        </w:rPr>
        <w:t>许多生物医学文献中的报道已经证实，肝脏疾病可以改变药物吸收和处置（</w:t>
      </w:r>
      <w:r w:rsidRPr="00227ACA">
        <w:rPr>
          <w:rFonts w:ascii="仿宋_GB2312" w:eastAsia="仿宋_GB2312" w:hint="eastAsia"/>
          <w:sz w:val="28"/>
          <w:szCs w:val="28"/>
        </w:rPr>
        <w:t>PK</w:t>
      </w:r>
      <w:r w:rsidRPr="00227ACA">
        <w:rPr>
          <w:rFonts w:ascii="仿宋_GB2312" w:eastAsia="仿宋_GB2312" w:hAnsi="华文仿宋" w:hint="eastAsia"/>
          <w:sz w:val="28"/>
          <w:szCs w:val="28"/>
        </w:rPr>
        <w:t>），也可以改变其有效性和安全性（</w:t>
      </w:r>
      <w:r w:rsidRPr="00227ACA">
        <w:rPr>
          <w:rFonts w:ascii="仿宋_GB2312" w:eastAsia="仿宋_GB2312" w:hint="eastAsia"/>
          <w:sz w:val="28"/>
          <w:szCs w:val="28"/>
        </w:rPr>
        <w:t>PD</w:t>
      </w:r>
      <w:r w:rsidRPr="00227ACA">
        <w:rPr>
          <w:rFonts w:ascii="仿宋_GB2312" w:eastAsia="仿宋_GB2312" w:hAnsi="华文仿宋" w:hint="eastAsia"/>
          <w:sz w:val="28"/>
          <w:szCs w:val="28"/>
        </w:rPr>
        <w:t>）。</w:t>
      </w:r>
      <w:r w:rsidRPr="00227ACA">
        <w:rPr>
          <w:rFonts w:ascii="仿宋_GB2312" w:eastAsia="仿宋_GB2312" w:hAnsi="华文仿宋" w:hint="eastAsia"/>
          <w:kern w:val="0"/>
          <w:sz w:val="28"/>
          <w:szCs w:val="28"/>
        </w:rPr>
        <w:t>这些报告是基于在常见肝脏疾病患者</w:t>
      </w:r>
      <w:r>
        <w:rPr>
          <w:rFonts w:ascii="仿宋_GB2312" w:eastAsia="仿宋_GB2312" w:hAnsi="华文仿宋" w:hint="eastAsia"/>
          <w:kern w:val="0"/>
          <w:sz w:val="28"/>
          <w:szCs w:val="28"/>
        </w:rPr>
        <w:t>中</w:t>
      </w:r>
      <w:r w:rsidRPr="00227ACA">
        <w:rPr>
          <w:rFonts w:ascii="仿宋_GB2312" w:eastAsia="仿宋_GB2312" w:hAnsi="华文仿宋" w:hint="eastAsia"/>
          <w:kern w:val="0"/>
          <w:sz w:val="28"/>
          <w:szCs w:val="28"/>
        </w:rPr>
        <w:t>进行的一些研究的结果，诸如酒精性肝病、乙肝病毒和丙肝病毒所致的慢性感染，以及较少见的疾病如急性丁型肝炎或急性戊型肝炎、原发性胆汁性肝硬化、原发性硬化性胆管炎、以及</w:t>
      </w:r>
      <w:r w:rsidRPr="00227ACA">
        <w:rPr>
          <w:rFonts w:ascii="仿宋_GB2312" w:eastAsia="仿宋_GB2312" w:hint="eastAsia"/>
          <w:kern w:val="0"/>
          <w:sz w:val="28"/>
          <w:szCs w:val="28"/>
        </w:rPr>
        <w:t>α</w:t>
      </w:r>
      <w:r w:rsidRPr="00227ACA">
        <w:rPr>
          <w:rFonts w:ascii="仿宋_GB2312" w:eastAsia="仿宋_GB2312" w:hint="eastAsia"/>
          <w:kern w:val="0"/>
          <w:sz w:val="28"/>
          <w:szCs w:val="28"/>
          <w:vertAlign w:val="subscript"/>
        </w:rPr>
        <w:t>1</w:t>
      </w:r>
      <w:r w:rsidRPr="00227ACA">
        <w:rPr>
          <w:rFonts w:ascii="仿宋_GB2312" w:eastAsia="仿宋_GB2312" w:hint="eastAsia"/>
          <w:kern w:val="0"/>
          <w:sz w:val="28"/>
          <w:szCs w:val="28"/>
        </w:rPr>
        <w:t>-</w:t>
      </w:r>
      <w:r w:rsidRPr="00227ACA">
        <w:rPr>
          <w:rFonts w:ascii="仿宋_GB2312" w:eastAsia="仿宋_GB2312" w:hAnsi="华文仿宋" w:hint="eastAsia"/>
          <w:kern w:val="0"/>
          <w:sz w:val="28"/>
          <w:szCs w:val="28"/>
        </w:rPr>
        <w:t>抗胰蛋白酶缺乏症等肝病</w:t>
      </w:r>
      <w:r w:rsidRPr="00227ACA">
        <w:rPr>
          <w:rFonts w:ascii="仿宋_GB2312" w:eastAsia="仿宋_GB2312" w:hAnsi="华文仿宋" w:hint="eastAsia"/>
          <w:sz w:val="28"/>
          <w:szCs w:val="28"/>
        </w:rPr>
        <w:t>。</w:t>
      </w:r>
      <w:r w:rsidRPr="00227ACA">
        <w:rPr>
          <w:rFonts w:ascii="仿宋_GB2312" w:eastAsia="仿宋_GB2312" w:hAnsi="华文仿宋" w:hint="eastAsia"/>
          <w:kern w:val="0"/>
          <w:sz w:val="28"/>
          <w:szCs w:val="28"/>
        </w:rPr>
        <w:t>肝病还可以改变肾功能，即使肝脏不是主要的排泄途径时，也可造成药物及其代谢产物在体内的蓄积。肝病也可以改变药效动力学作用（例如在肝功能衰竭患者，某些药物可使脑病的发生率增加）</w:t>
      </w:r>
      <w:r w:rsidRPr="00227ACA">
        <w:rPr>
          <w:rFonts w:ascii="仿宋_GB2312" w:eastAsia="仿宋_GB2312" w:hAnsi="华文仿宋" w:hint="eastAsia"/>
          <w:sz w:val="28"/>
          <w:szCs w:val="28"/>
        </w:rPr>
        <w:t>。疾病对</w:t>
      </w:r>
      <w:r w:rsidRPr="00227ACA">
        <w:rPr>
          <w:rFonts w:ascii="仿宋_GB2312" w:eastAsia="仿宋_GB2312" w:hAnsi="华文仿宋" w:hint="eastAsia"/>
          <w:kern w:val="0"/>
          <w:sz w:val="28"/>
          <w:szCs w:val="28"/>
        </w:rPr>
        <w:t>肝功能的特定影响通常都描述不详且极其多变</w:t>
      </w:r>
      <w:r w:rsidRPr="00227ACA">
        <w:rPr>
          <w:rFonts w:ascii="仿宋_GB2312" w:eastAsia="仿宋_GB2312" w:hAnsi="华文仿宋" w:hint="eastAsia"/>
          <w:sz w:val="28"/>
          <w:szCs w:val="28"/>
        </w:rPr>
        <w:t>，尤其是对药物</w:t>
      </w:r>
      <w:r w:rsidRPr="00227ACA">
        <w:rPr>
          <w:rFonts w:ascii="仿宋_GB2312" w:eastAsia="仿宋_GB2312" w:hint="eastAsia"/>
          <w:sz w:val="28"/>
          <w:szCs w:val="28"/>
        </w:rPr>
        <w:t>PK</w:t>
      </w:r>
      <w:r w:rsidRPr="00227ACA">
        <w:rPr>
          <w:rFonts w:ascii="仿宋_GB2312" w:eastAsia="仿宋_GB2312" w:hAnsi="华文仿宋" w:hint="eastAsia"/>
          <w:sz w:val="28"/>
          <w:szCs w:val="28"/>
        </w:rPr>
        <w:t>和</w:t>
      </w:r>
      <w:r w:rsidRPr="00227ACA">
        <w:rPr>
          <w:rFonts w:ascii="仿宋_GB2312" w:eastAsia="仿宋_GB2312" w:hint="eastAsia"/>
          <w:sz w:val="28"/>
          <w:szCs w:val="28"/>
        </w:rPr>
        <w:t>PD</w:t>
      </w:r>
      <w:r w:rsidRPr="00227ACA">
        <w:rPr>
          <w:rFonts w:ascii="仿宋_GB2312" w:eastAsia="仿宋_GB2312" w:hAnsi="华文仿宋" w:hint="eastAsia"/>
          <w:sz w:val="28"/>
          <w:szCs w:val="28"/>
        </w:rPr>
        <w:t>的影响。</w:t>
      </w:r>
    </w:p>
    <w:p w:rsidR="001D2FB5" w:rsidRPr="00227ACA"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Ansi="华文仿宋" w:hint="eastAsia"/>
          <w:sz w:val="28"/>
          <w:szCs w:val="28"/>
        </w:rPr>
        <w:t>对于主要通过肾脏清除的药物，肌酐或肌酐清除率等已成功用于调整给药方案。已经对肝功能的类似测定进行了探索，包括受肝脏影响的内源性物质如胆红素和白蛋白，或功能性指标如凝血酶原时间，或肝脏对标记底物［如安替比林（</w:t>
      </w:r>
      <w:r w:rsidRPr="00227ACA">
        <w:rPr>
          <w:rFonts w:ascii="仿宋_GB2312" w:eastAsia="仿宋_GB2312" w:hint="eastAsia"/>
          <w:sz w:val="28"/>
          <w:szCs w:val="28"/>
        </w:rPr>
        <w:t>Figg et al.,1995</w:t>
      </w:r>
      <w:r w:rsidRPr="00227ACA">
        <w:rPr>
          <w:rFonts w:ascii="仿宋_GB2312" w:eastAsia="仿宋_GB2312" w:hAnsi="华文仿宋" w:hint="eastAsia"/>
          <w:sz w:val="28"/>
          <w:szCs w:val="28"/>
        </w:rPr>
        <w:t>）、吲哚菁绿（</w:t>
      </w:r>
      <w:r w:rsidRPr="00227ACA">
        <w:rPr>
          <w:rFonts w:ascii="仿宋_GB2312" w:eastAsia="仿宋_GB2312" w:hint="eastAsia"/>
          <w:sz w:val="28"/>
          <w:szCs w:val="28"/>
        </w:rPr>
        <w:t>ICG</w:t>
      </w:r>
      <w:r w:rsidRPr="00227ACA">
        <w:rPr>
          <w:rFonts w:ascii="仿宋_GB2312" w:eastAsia="仿宋_GB2312" w:hAnsi="华文仿宋" w:hint="eastAsia"/>
          <w:sz w:val="28"/>
          <w:szCs w:val="28"/>
        </w:rPr>
        <w:t>）（</w:t>
      </w:r>
      <w:r w:rsidRPr="00227ACA">
        <w:rPr>
          <w:rFonts w:ascii="仿宋_GB2312" w:eastAsia="仿宋_GB2312" w:hint="eastAsia"/>
          <w:sz w:val="28"/>
          <w:szCs w:val="28"/>
        </w:rPr>
        <w:t>Figg et al.,1995</w:t>
      </w:r>
      <w:r w:rsidRPr="00227ACA">
        <w:rPr>
          <w:rFonts w:ascii="仿宋_GB2312" w:eastAsia="仿宋_GB2312" w:hAnsi="华文仿宋" w:hint="eastAsia"/>
          <w:sz w:val="28"/>
          <w:szCs w:val="28"/>
        </w:rPr>
        <w:t>）、单乙基甘氨酸二甲代苯胺（</w:t>
      </w:r>
      <w:r w:rsidRPr="00227ACA">
        <w:rPr>
          <w:rFonts w:ascii="仿宋_GB2312" w:eastAsia="仿宋_GB2312" w:hint="eastAsia"/>
          <w:sz w:val="28"/>
          <w:szCs w:val="28"/>
        </w:rPr>
        <w:t>MEGX</w:t>
      </w:r>
      <w:r w:rsidRPr="00227ACA">
        <w:rPr>
          <w:rFonts w:ascii="仿宋_GB2312" w:eastAsia="仿宋_GB2312" w:hAnsi="华文仿宋" w:hint="eastAsia"/>
          <w:sz w:val="28"/>
          <w:szCs w:val="28"/>
        </w:rPr>
        <w:t>）（</w:t>
      </w:r>
      <w:r w:rsidRPr="00227ACA">
        <w:rPr>
          <w:rFonts w:ascii="仿宋_GB2312" w:eastAsia="仿宋_GB2312" w:hint="eastAsia"/>
          <w:sz w:val="28"/>
          <w:szCs w:val="28"/>
        </w:rPr>
        <w:t>Testa et al.,1997</w:t>
      </w:r>
      <w:r w:rsidRPr="00227ACA">
        <w:rPr>
          <w:rFonts w:ascii="仿宋_GB2312" w:eastAsia="仿宋_GB2312" w:hAnsi="华文仿宋" w:hint="eastAsia"/>
          <w:sz w:val="28"/>
          <w:szCs w:val="28"/>
        </w:rPr>
        <w:t>）和半乳糖］的清除能力。对有关临床指标也进行了探索，包括腹水或者脑病、营养状况、外周性水肿、以及纤维化的组织学证据，或复合变量，如酒精性肝硬化和门静脉高压的</w:t>
      </w:r>
      <w:r w:rsidRPr="00227ACA">
        <w:rPr>
          <w:rFonts w:ascii="仿宋_GB2312" w:eastAsia="仿宋_GB2312" w:hint="eastAsia"/>
          <w:sz w:val="28"/>
          <w:szCs w:val="28"/>
        </w:rPr>
        <w:t>Child-Pugh</w:t>
      </w:r>
      <w:r w:rsidRPr="00227ACA">
        <w:rPr>
          <w:rFonts w:ascii="仿宋_GB2312" w:eastAsia="仿宋_GB2312" w:hAnsi="华文仿宋" w:hint="eastAsia"/>
          <w:sz w:val="28"/>
          <w:szCs w:val="28"/>
        </w:rPr>
        <w:t>分级（</w:t>
      </w:r>
      <w:r w:rsidRPr="00227ACA">
        <w:rPr>
          <w:rFonts w:ascii="仿宋_GB2312" w:eastAsia="仿宋_GB2312" w:hint="eastAsia"/>
          <w:sz w:val="28"/>
          <w:szCs w:val="28"/>
        </w:rPr>
        <w:t>Zakim and Boyer 1996; Pugh et al.,1973</w:t>
      </w:r>
      <w:r w:rsidRPr="00227ACA">
        <w:rPr>
          <w:rFonts w:ascii="仿宋_GB2312" w:eastAsia="仿宋_GB2312" w:hAnsi="华文仿宋" w:hint="eastAsia"/>
          <w:sz w:val="28"/>
          <w:szCs w:val="28"/>
        </w:rPr>
        <w:t>）、原发胆汁性肝硬化和原发硬化性胆管炎的</w:t>
      </w:r>
      <w:r w:rsidRPr="00227ACA">
        <w:rPr>
          <w:rFonts w:ascii="仿宋_GB2312" w:eastAsia="仿宋_GB2312" w:hint="eastAsia"/>
          <w:sz w:val="28"/>
          <w:szCs w:val="28"/>
        </w:rPr>
        <w:t>Mayo</w:t>
      </w:r>
      <w:r w:rsidRPr="00227ACA">
        <w:rPr>
          <w:rFonts w:ascii="仿宋_GB2312" w:eastAsia="仿宋_GB2312" w:hAnsi="华文仿宋" w:hint="eastAsia"/>
          <w:sz w:val="28"/>
          <w:szCs w:val="28"/>
        </w:rPr>
        <w:t>风险评分（</w:t>
      </w:r>
      <w:r w:rsidRPr="00227ACA">
        <w:rPr>
          <w:rFonts w:ascii="仿宋_GB2312" w:eastAsia="仿宋_GB2312" w:hint="eastAsia"/>
          <w:sz w:val="28"/>
          <w:szCs w:val="28"/>
        </w:rPr>
        <w:t>Dickson et al.,1989;Wiesner et al.,1989</w:t>
      </w:r>
      <w:r w:rsidRPr="00227ACA">
        <w:rPr>
          <w:rFonts w:ascii="仿宋_GB2312" w:eastAsia="仿宋_GB2312" w:hAnsi="华文仿宋" w:hint="eastAsia"/>
          <w:sz w:val="28"/>
          <w:szCs w:val="28"/>
        </w:rPr>
        <w:t>），以及急性酒精性肝炎的</w:t>
      </w:r>
      <w:r w:rsidRPr="00227ACA">
        <w:rPr>
          <w:rFonts w:ascii="仿宋_GB2312" w:eastAsia="仿宋_GB2312" w:hint="eastAsia"/>
          <w:sz w:val="28"/>
          <w:szCs w:val="28"/>
        </w:rPr>
        <w:t>Maddrey-Carithers</w:t>
      </w:r>
      <w:r w:rsidRPr="00227ACA">
        <w:rPr>
          <w:rFonts w:ascii="仿宋_GB2312" w:eastAsia="仿宋_GB2312" w:hAnsi="华文仿宋" w:hint="eastAsia"/>
          <w:sz w:val="28"/>
          <w:szCs w:val="28"/>
        </w:rPr>
        <w:t>判别函数（</w:t>
      </w:r>
      <w:r w:rsidRPr="00227ACA">
        <w:rPr>
          <w:rFonts w:ascii="仿宋_GB2312" w:eastAsia="仿宋_GB2312" w:hint="eastAsia"/>
          <w:sz w:val="28"/>
          <w:szCs w:val="28"/>
        </w:rPr>
        <w:t>Maddrey et al.,1978;Carithers et al.,1989</w:t>
      </w:r>
      <w:r w:rsidRPr="00227ACA">
        <w:rPr>
          <w:rFonts w:ascii="仿宋_GB2312" w:eastAsia="仿宋_GB2312" w:hAnsi="华文仿宋" w:hint="eastAsia"/>
          <w:sz w:val="28"/>
          <w:szCs w:val="28"/>
        </w:rPr>
        <w:t>）（见附录）等。尽管付出了巨大的</w:t>
      </w:r>
      <w:r w:rsidRPr="00227ACA">
        <w:rPr>
          <w:rFonts w:ascii="仿宋_GB2312" w:eastAsia="仿宋_GB2312" w:hAnsi="华文仿宋" w:hint="eastAsia"/>
          <w:sz w:val="28"/>
          <w:szCs w:val="28"/>
        </w:rPr>
        <w:lastRenderedPageBreak/>
        <w:t>努力，但是，并没有任何一种单一的测定或者组合测定能被普遍地应用于临床以评估肝脏损害对药物的药代和</w:t>
      </w:r>
      <w:r w:rsidRPr="00227ACA">
        <w:rPr>
          <w:rFonts w:ascii="仿宋_GB2312" w:eastAsia="仿宋_GB2312" w:hint="eastAsia"/>
          <w:sz w:val="28"/>
          <w:szCs w:val="28"/>
        </w:rPr>
        <w:t>/</w:t>
      </w:r>
      <w:r w:rsidRPr="00227ACA">
        <w:rPr>
          <w:rFonts w:ascii="仿宋_GB2312" w:eastAsia="仿宋_GB2312" w:hAnsi="华文仿宋" w:hint="eastAsia"/>
          <w:sz w:val="28"/>
          <w:szCs w:val="28"/>
        </w:rPr>
        <w:t>或者药效的影响。</w:t>
      </w:r>
    </w:p>
    <w:p w:rsidR="001D2FB5" w:rsidRPr="00227ACA" w:rsidRDefault="001D2FB5" w:rsidP="001D2FB5">
      <w:pPr>
        <w:snapToGrid w:val="0"/>
        <w:spacing w:line="560" w:lineRule="exact"/>
        <w:ind w:firstLineChars="200" w:firstLine="560"/>
        <w:rPr>
          <w:rFonts w:ascii="仿宋_GB2312" w:eastAsia="仿宋_GB2312"/>
          <w:kern w:val="0"/>
          <w:sz w:val="28"/>
          <w:szCs w:val="28"/>
        </w:rPr>
      </w:pPr>
      <w:r w:rsidRPr="00227ACA">
        <w:rPr>
          <w:rFonts w:ascii="仿宋_GB2312" w:eastAsia="仿宋_GB2312" w:hAnsi="华文仿宋" w:hint="eastAsia"/>
          <w:kern w:val="0"/>
          <w:sz w:val="28"/>
          <w:szCs w:val="28"/>
        </w:rPr>
        <w:t>总的来说，临床上尚没有有效地预测药物</w:t>
      </w:r>
      <w:r w:rsidRPr="00227ACA">
        <w:rPr>
          <w:rFonts w:ascii="仿宋_GB2312" w:eastAsia="仿宋_GB2312" w:hint="eastAsia"/>
          <w:kern w:val="0"/>
          <w:sz w:val="28"/>
          <w:szCs w:val="28"/>
        </w:rPr>
        <w:t>PK</w:t>
      </w:r>
      <w:r w:rsidRPr="00227ACA">
        <w:rPr>
          <w:rFonts w:ascii="仿宋_GB2312" w:eastAsia="仿宋_GB2312" w:hAnsi="华文仿宋" w:hint="eastAsia"/>
          <w:kern w:val="0"/>
          <w:sz w:val="28"/>
          <w:szCs w:val="28"/>
        </w:rPr>
        <w:t>和</w:t>
      </w:r>
      <w:r w:rsidRPr="00227ACA">
        <w:rPr>
          <w:rFonts w:ascii="仿宋_GB2312" w:eastAsia="仿宋_GB2312" w:hint="eastAsia"/>
          <w:kern w:val="0"/>
          <w:sz w:val="28"/>
          <w:szCs w:val="28"/>
        </w:rPr>
        <w:t>PD</w:t>
      </w:r>
      <w:r w:rsidRPr="00227ACA">
        <w:rPr>
          <w:rFonts w:ascii="仿宋_GB2312" w:eastAsia="仿宋_GB2312" w:hAnsi="华文仿宋" w:hint="eastAsia"/>
          <w:kern w:val="0"/>
          <w:sz w:val="28"/>
          <w:szCs w:val="28"/>
        </w:rPr>
        <w:t>的肝功能指标。但是，在药物开发期间，在肝功能受损患者中进行的临床研究可提供一些信息，有助于确定这些患者的起始剂量。在认识到密切观察和逐渐加量对任一特定患者达到最佳剂量而言都是至关重要的情况下，这些资料是能够被合理使用的。</w:t>
      </w:r>
    </w:p>
    <w:p w:rsidR="001D2FB5" w:rsidRPr="00C00270" w:rsidRDefault="001D2FB5" w:rsidP="001D2FB5">
      <w:pPr>
        <w:spacing w:line="560" w:lineRule="exact"/>
        <w:ind w:firstLineChars="200" w:firstLine="560"/>
        <w:rPr>
          <w:rFonts w:ascii="黑体" w:eastAsia="黑体"/>
          <w:sz w:val="28"/>
          <w:szCs w:val="28"/>
        </w:rPr>
      </w:pPr>
      <w:bookmarkStart w:id="3" w:name="_Toc297297140"/>
      <w:r w:rsidRPr="00C00270">
        <w:rPr>
          <w:rFonts w:ascii="黑体" w:eastAsia="黑体" w:hint="eastAsia"/>
          <w:sz w:val="28"/>
          <w:szCs w:val="28"/>
        </w:rPr>
        <w:t>三、确定是否在肝功能损害患者中进行研究</w:t>
      </w:r>
      <w:bookmarkEnd w:id="3"/>
    </w:p>
    <w:p w:rsidR="001D2FB5" w:rsidRPr="00C00270" w:rsidRDefault="001D2FB5" w:rsidP="001D2FB5">
      <w:pPr>
        <w:spacing w:line="560" w:lineRule="exact"/>
        <w:ind w:firstLineChars="196" w:firstLine="551"/>
        <w:rPr>
          <w:rFonts w:ascii="楷体_GB2312" w:eastAsia="楷体_GB2312"/>
          <w:b/>
          <w:sz w:val="28"/>
          <w:szCs w:val="28"/>
        </w:rPr>
      </w:pPr>
      <w:bookmarkStart w:id="4" w:name="_Toc297297141"/>
      <w:r w:rsidRPr="00C00270">
        <w:rPr>
          <w:rFonts w:ascii="楷体_GB2312" w:eastAsia="楷体_GB2312" w:hint="eastAsia"/>
          <w:b/>
          <w:sz w:val="28"/>
          <w:szCs w:val="28"/>
        </w:rPr>
        <w:t>（一）当研究可能非常重要时</w:t>
      </w:r>
      <w:bookmarkEnd w:id="4"/>
    </w:p>
    <w:p w:rsidR="001D2FB5" w:rsidRPr="00227ACA" w:rsidRDefault="001D2FB5" w:rsidP="001D2FB5">
      <w:pPr>
        <w:snapToGrid w:val="0"/>
        <w:spacing w:line="560" w:lineRule="exact"/>
        <w:ind w:firstLineChars="257" w:firstLine="720"/>
        <w:rPr>
          <w:rFonts w:ascii="仿宋_GB2312" w:eastAsia="仿宋_GB2312"/>
          <w:kern w:val="0"/>
          <w:sz w:val="28"/>
          <w:szCs w:val="28"/>
        </w:rPr>
      </w:pPr>
      <w:r w:rsidRPr="00227ACA">
        <w:rPr>
          <w:rFonts w:ascii="仿宋_GB2312" w:eastAsia="仿宋_GB2312" w:hAnsi="华文仿宋" w:hint="eastAsia"/>
          <w:kern w:val="0"/>
          <w:sz w:val="28"/>
          <w:szCs w:val="28"/>
        </w:rPr>
        <w:t>如果肝脏代谢和</w:t>
      </w:r>
      <w:r w:rsidRPr="00227ACA">
        <w:rPr>
          <w:rFonts w:ascii="仿宋_GB2312" w:eastAsia="仿宋_GB2312" w:hint="eastAsia"/>
          <w:kern w:val="0"/>
          <w:sz w:val="28"/>
          <w:szCs w:val="28"/>
        </w:rPr>
        <w:t>/</w:t>
      </w:r>
      <w:r w:rsidRPr="00227ACA">
        <w:rPr>
          <w:rFonts w:ascii="仿宋_GB2312" w:eastAsia="仿宋_GB2312" w:hAnsi="华文仿宋" w:hint="eastAsia"/>
          <w:kern w:val="0"/>
          <w:sz w:val="28"/>
          <w:szCs w:val="28"/>
        </w:rPr>
        <w:t>或排泄的量占原型药物或活性代谢产物清除量的相当大部分（大于所吸收药物的</w:t>
      </w:r>
      <w:r w:rsidRPr="00227ACA">
        <w:rPr>
          <w:rFonts w:ascii="仿宋_GB2312" w:eastAsia="仿宋_GB2312" w:hint="eastAsia"/>
          <w:kern w:val="0"/>
          <w:sz w:val="28"/>
          <w:szCs w:val="28"/>
        </w:rPr>
        <w:t>20%</w:t>
      </w:r>
      <w:r w:rsidRPr="00227ACA">
        <w:rPr>
          <w:rFonts w:ascii="仿宋_GB2312" w:eastAsia="仿宋_GB2312" w:hAnsi="华文仿宋" w:hint="eastAsia"/>
          <w:kern w:val="0"/>
          <w:sz w:val="28"/>
          <w:szCs w:val="28"/>
        </w:rPr>
        <w:t>），本指导原则推荐在肝功能损害患者中进行</w:t>
      </w:r>
      <w:r w:rsidRPr="00227ACA">
        <w:rPr>
          <w:rFonts w:ascii="仿宋_GB2312" w:eastAsia="仿宋_GB2312" w:hint="eastAsia"/>
          <w:kern w:val="0"/>
          <w:sz w:val="28"/>
          <w:szCs w:val="28"/>
        </w:rPr>
        <w:t>PK</w:t>
      </w:r>
      <w:r w:rsidRPr="00227ACA">
        <w:rPr>
          <w:rFonts w:ascii="仿宋_GB2312" w:eastAsia="仿宋_GB2312" w:hAnsi="华文仿宋" w:hint="eastAsia"/>
          <w:kern w:val="0"/>
          <w:sz w:val="28"/>
          <w:szCs w:val="28"/>
        </w:rPr>
        <w:t>研究。</w:t>
      </w:r>
      <w:r w:rsidRPr="00227ACA">
        <w:rPr>
          <w:rFonts w:ascii="仿宋_GB2312" w:eastAsia="仿宋_GB2312" w:hAnsi="华文仿宋" w:hint="eastAsia"/>
          <w:sz w:val="28"/>
          <w:szCs w:val="28"/>
        </w:rPr>
        <w:t>如果药品说明书或文献资料提示该药为一种治疗范围窄的药物时，即便该药物和</w:t>
      </w:r>
      <w:r w:rsidRPr="00227ACA">
        <w:rPr>
          <w:rFonts w:ascii="仿宋_GB2312" w:eastAsia="仿宋_GB2312" w:hint="eastAsia"/>
          <w:sz w:val="28"/>
          <w:szCs w:val="28"/>
        </w:rPr>
        <w:t>/</w:t>
      </w:r>
      <w:r w:rsidRPr="00227ACA">
        <w:rPr>
          <w:rFonts w:ascii="仿宋_GB2312" w:eastAsia="仿宋_GB2312" w:hAnsi="华文仿宋" w:hint="eastAsia"/>
          <w:sz w:val="28"/>
          <w:szCs w:val="28"/>
        </w:rPr>
        <w:t>或活性代谢产物经肝脏消除的量较少（＜</w:t>
      </w:r>
      <w:r w:rsidRPr="00227ACA">
        <w:rPr>
          <w:rFonts w:ascii="仿宋_GB2312" w:eastAsia="仿宋_GB2312" w:hint="eastAsia"/>
          <w:sz w:val="28"/>
          <w:szCs w:val="28"/>
        </w:rPr>
        <w:t>20</w:t>
      </w:r>
      <w:r w:rsidRPr="00227ACA">
        <w:rPr>
          <w:rFonts w:ascii="仿宋_GB2312" w:eastAsia="仿宋_GB2312" w:hAnsi="华文仿宋" w:hint="eastAsia"/>
          <w:sz w:val="28"/>
          <w:szCs w:val="28"/>
        </w:rPr>
        <w:t>％），本指导原则也建议进行肝脏损害患者的</w:t>
      </w:r>
      <w:r w:rsidRPr="00227ACA">
        <w:rPr>
          <w:rFonts w:ascii="仿宋_GB2312" w:eastAsia="仿宋_GB2312" w:hint="eastAsia"/>
          <w:sz w:val="28"/>
          <w:szCs w:val="28"/>
        </w:rPr>
        <w:t>PK</w:t>
      </w:r>
      <w:r w:rsidRPr="00227ACA">
        <w:rPr>
          <w:rFonts w:ascii="仿宋_GB2312" w:eastAsia="仿宋_GB2312" w:hAnsi="华文仿宋" w:hint="eastAsia"/>
          <w:sz w:val="28"/>
          <w:szCs w:val="28"/>
        </w:rPr>
        <w:t>研究。</w:t>
      </w:r>
      <w:r w:rsidRPr="00227ACA">
        <w:rPr>
          <w:rFonts w:ascii="仿宋_GB2312" w:eastAsia="仿宋_GB2312" w:hAnsi="华文仿宋" w:hint="eastAsia"/>
          <w:kern w:val="0"/>
          <w:sz w:val="28"/>
          <w:szCs w:val="28"/>
        </w:rPr>
        <w:t>如果药物的代谢情况不明，并且其他资料也不足以说明肝脏清除途径是次要途径时，则考虑该药在体内被广泛代谢。</w:t>
      </w:r>
    </w:p>
    <w:p w:rsidR="001D2FB5" w:rsidRPr="00C00270" w:rsidRDefault="001D2FB5" w:rsidP="001D2FB5">
      <w:pPr>
        <w:spacing w:line="560" w:lineRule="exact"/>
        <w:ind w:firstLineChars="196" w:firstLine="551"/>
        <w:rPr>
          <w:rFonts w:ascii="楷体_GB2312" w:eastAsia="楷体_GB2312"/>
          <w:b/>
          <w:sz w:val="28"/>
          <w:szCs w:val="28"/>
        </w:rPr>
      </w:pPr>
      <w:bookmarkStart w:id="5" w:name="_Toc297297142"/>
      <w:r w:rsidRPr="00C00270">
        <w:rPr>
          <w:rFonts w:ascii="楷体_GB2312" w:eastAsia="楷体_GB2312" w:hint="eastAsia"/>
          <w:b/>
          <w:sz w:val="28"/>
          <w:szCs w:val="28"/>
        </w:rPr>
        <w:t>（二）当研究可能不重要时</w:t>
      </w:r>
      <w:bookmarkEnd w:id="5"/>
    </w:p>
    <w:p w:rsidR="001D2FB5" w:rsidRPr="00227ACA"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Ansi="华文仿宋" w:hint="eastAsia"/>
          <w:sz w:val="28"/>
          <w:szCs w:val="28"/>
        </w:rPr>
        <w:t>对于一些药物，肝功能损害</w:t>
      </w:r>
      <w:r w:rsidRPr="00227ACA">
        <w:rPr>
          <w:rFonts w:ascii="仿宋_GB2312" w:eastAsia="仿宋_GB2312" w:hAnsi="华文仿宋" w:hint="eastAsia"/>
          <w:kern w:val="0"/>
          <w:sz w:val="28"/>
          <w:szCs w:val="28"/>
        </w:rPr>
        <w:t>不大可能会使其</w:t>
      </w:r>
      <w:r w:rsidRPr="00227ACA">
        <w:rPr>
          <w:rFonts w:ascii="仿宋_GB2312" w:eastAsia="仿宋_GB2312" w:hint="eastAsia"/>
          <w:kern w:val="0"/>
          <w:sz w:val="28"/>
          <w:szCs w:val="28"/>
        </w:rPr>
        <w:t>PK</w:t>
      </w:r>
      <w:r w:rsidRPr="00227ACA">
        <w:rPr>
          <w:rFonts w:ascii="仿宋_GB2312" w:eastAsia="仿宋_GB2312" w:hAnsi="华文仿宋" w:hint="eastAsia"/>
          <w:kern w:val="0"/>
          <w:sz w:val="28"/>
          <w:szCs w:val="28"/>
        </w:rPr>
        <w:t>的变化达到足以需要调整剂量的程度</w:t>
      </w:r>
      <w:r w:rsidRPr="00227ACA">
        <w:rPr>
          <w:rFonts w:ascii="仿宋_GB2312" w:eastAsia="仿宋_GB2312" w:hAnsi="华文仿宋" w:hint="eastAsia"/>
          <w:sz w:val="28"/>
          <w:szCs w:val="28"/>
        </w:rPr>
        <w:t>。在这种情况下，通过研究来证实这种推测通常并不重要。如下药物特征可以支持这一结论：</w:t>
      </w:r>
    </w:p>
    <w:p w:rsidR="001D2FB5" w:rsidRPr="00227ACA" w:rsidRDefault="001D2FB5" w:rsidP="001D2FB5">
      <w:pPr>
        <w:snapToGrid w:val="0"/>
        <w:spacing w:line="560" w:lineRule="exact"/>
        <w:ind w:leftChars="228" w:left="759" w:hangingChars="100" w:hanging="280"/>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药物完全通过肾脏清除途径排泄，不涉及到肝脏。</w:t>
      </w:r>
    </w:p>
    <w:p w:rsidR="001D2FB5" w:rsidRPr="00227ACA" w:rsidRDefault="001D2FB5" w:rsidP="001D2FB5">
      <w:pPr>
        <w:snapToGrid w:val="0"/>
        <w:spacing w:line="560" w:lineRule="exact"/>
        <w:ind w:leftChars="228" w:left="759" w:hangingChars="100" w:hanging="280"/>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小部分药物（＜</w:t>
      </w:r>
      <w:r w:rsidRPr="00227ACA">
        <w:rPr>
          <w:rFonts w:ascii="仿宋_GB2312" w:eastAsia="仿宋_GB2312" w:hint="eastAsia"/>
          <w:sz w:val="28"/>
          <w:szCs w:val="28"/>
        </w:rPr>
        <w:t>20</w:t>
      </w:r>
      <w:r w:rsidRPr="00227ACA">
        <w:rPr>
          <w:rFonts w:ascii="仿宋_GB2312" w:eastAsia="仿宋_GB2312" w:hAnsi="华文仿宋" w:hint="eastAsia"/>
          <w:sz w:val="28"/>
          <w:szCs w:val="28"/>
        </w:rPr>
        <w:t>％）在肝脏代谢，并且药物治疗范围宽，因此，肝脏清除能力的轻度损害不会直接或通过增加与其</w:t>
      </w:r>
      <w:r>
        <w:rPr>
          <w:rFonts w:ascii="仿宋_GB2312" w:eastAsia="仿宋_GB2312" w:hAnsi="华文仿宋" w:hint="eastAsia"/>
          <w:sz w:val="28"/>
          <w:szCs w:val="28"/>
        </w:rPr>
        <w:t>他</w:t>
      </w:r>
      <w:r w:rsidRPr="00227ACA">
        <w:rPr>
          <w:rFonts w:ascii="仿宋_GB2312" w:eastAsia="仿宋_GB2312" w:hAnsi="华文仿宋" w:hint="eastAsia"/>
          <w:sz w:val="28"/>
          <w:szCs w:val="28"/>
        </w:rPr>
        <w:t>药物的相互</w:t>
      </w:r>
      <w:r w:rsidRPr="00227ACA">
        <w:rPr>
          <w:rFonts w:ascii="仿宋_GB2312" w:eastAsia="仿宋_GB2312" w:hAnsi="华文仿宋" w:hint="eastAsia"/>
          <w:sz w:val="28"/>
          <w:szCs w:val="28"/>
        </w:rPr>
        <w:lastRenderedPageBreak/>
        <w:t>作用而产生药物毒性。</w:t>
      </w:r>
    </w:p>
    <w:p w:rsidR="001D2FB5" w:rsidRPr="00227ACA" w:rsidRDefault="001D2FB5" w:rsidP="001D2FB5">
      <w:pPr>
        <w:snapToGrid w:val="0"/>
        <w:spacing w:line="560" w:lineRule="exact"/>
        <w:ind w:leftChars="228" w:left="759" w:hangingChars="100" w:hanging="280"/>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药物为气态或挥发性的，并且药物及其活性代谢产物主要通过肺部清除。</w:t>
      </w:r>
    </w:p>
    <w:p w:rsidR="001D2FB5" w:rsidRPr="00553C11" w:rsidRDefault="001D2FB5" w:rsidP="001D2FB5">
      <w:pPr>
        <w:snapToGrid w:val="0"/>
        <w:spacing w:line="560" w:lineRule="exact"/>
        <w:ind w:leftChars="143" w:left="300" w:firstLineChars="200" w:firstLine="560"/>
        <w:rPr>
          <w:rFonts w:ascii="仿宋_GB2312" w:eastAsia="仿宋_GB2312" w:hAnsi="华文仿宋"/>
          <w:sz w:val="28"/>
          <w:szCs w:val="28"/>
        </w:rPr>
      </w:pPr>
      <w:r w:rsidRPr="00553C11">
        <w:rPr>
          <w:rFonts w:ascii="仿宋_GB2312" w:eastAsia="仿宋_GB2312" w:hAnsi="华文仿宋" w:hint="eastAsia"/>
          <w:sz w:val="28"/>
          <w:szCs w:val="28"/>
        </w:rPr>
        <w:t>对于仅单剂量使用的药物，一般不需要进行肝脏损害患者的药代动力学研究。</w:t>
      </w:r>
      <w:bookmarkStart w:id="6" w:name="_Toc297297143"/>
    </w:p>
    <w:p w:rsidR="001D2FB5" w:rsidRPr="00C00270" w:rsidRDefault="001D2FB5" w:rsidP="001D2FB5">
      <w:pPr>
        <w:spacing w:line="560" w:lineRule="exact"/>
        <w:ind w:firstLineChars="200" w:firstLine="560"/>
        <w:rPr>
          <w:rFonts w:ascii="黑体" w:eastAsia="黑体"/>
          <w:sz w:val="28"/>
          <w:szCs w:val="28"/>
        </w:rPr>
      </w:pPr>
      <w:r w:rsidRPr="00C00270">
        <w:rPr>
          <w:rFonts w:ascii="黑体" w:eastAsia="黑体" w:hint="eastAsia"/>
          <w:sz w:val="28"/>
          <w:szCs w:val="28"/>
        </w:rPr>
        <w:t>四、研究考虑要点</w:t>
      </w:r>
      <w:bookmarkEnd w:id="6"/>
    </w:p>
    <w:p w:rsidR="001D2FB5" w:rsidRPr="00227ACA" w:rsidRDefault="001D2FB5" w:rsidP="001D2FB5">
      <w:pPr>
        <w:snapToGrid w:val="0"/>
        <w:spacing w:line="560" w:lineRule="exact"/>
        <w:ind w:firstLineChars="225" w:firstLine="630"/>
        <w:rPr>
          <w:rFonts w:ascii="仿宋_GB2312" w:eastAsia="仿宋_GB2312"/>
          <w:sz w:val="28"/>
          <w:szCs w:val="28"/>
        </w:rPr>
      </w:pPr>
      <w:r w:rsidRPr="00227ACA">
        <w:rPr>
          <w:rFonts w:ascii="仿宋_GB2312" w:eastAsia="仿宋_GB2312" w:hAnsi="华文仿宋" w:hint="eastAsia"/>
          <w:sz w:val="28"/>
          <w:szCs w:val="28"/>
        </w:rPr>
        <w:t>本指导原则的如下部分主要集中于基本</w:t>
      </w:r>
      <w:r w:rsidRPr="00227ACA">
        <w:rPr>
          <w:rFonts w:ascii="仿宋_GB2312" w:eastAsia="仿宋_GB2312" w:hAnsi="华文仿宋" w:hint="eastAsia"/>
          <w:i/>
          <w:sz w:val="28"/>
          <w:szCs w:val="28"/>
        </w:rPr>
        <w:t>全面</w:t>
      </w:r>
      <w:r w:rsidRPr="00227ACA">
        <w:rPr>
          <w:rFonts w:ascii="仿宋_GB2312" w:eastAsia="仿宋_GB2312" w:hAnsi="华文仿宋" w:hint="eastAsia"/>
          <w:sz w:val="28"/>
          <w:szCs w:val="28"/>
        </w:rPr>
        <w:t>研究设计（</w:t>
      </w:r>
      <w:r w:rsidRPr="00227ACA">
        <w:rPr>
          <w:rFonts w:ascii="仿宋_GB2312" w:eastAsia="仿宋_GB2312" w:hint="eastAsia"/>
          <w:sz w:val="28"/>
          <w:szCs w:val="28"/>
        </w:rPr>
        <w:t>A</w:t>
      </w:r>
      <w:r w:rsidRPr="00227ACA">
        <w:rPr>
          <w:rFonts w:ascii="仿宋_GB2312" w:eastAsia="仿宋_GB2312" w:hAnsi="华文仿宋" w:hint="eastAsia"/>
          <w:sz w:val="28"/>
          <w:szCs w:val="28"/>
        </w:rPr>
        <w:t>部分），</w:t>
      </w:r>
      <w:r w:rsidRPr="00227ACA">
        <w:rPr>
          <w:rFonts w:ascii="仿宋_GB2312" w:eastAsia="仿宋_GB2312" w:hAnsi="华文仿宋" w:hint="eastAsia"/>
          <w:i/>
          <w:sz w:val="28"/>
          <w:szCs w:val="28"/>
        </w:rPr>
        <w:t>简化</w:t>
      </w:r>
      <w:r w:rsidRPr="00227ACA">
        <w:rPr>
          <w:rFonts w:ascii="仿宋_GB2312" w:eastAsia="仿宋_GB2312" w:hAnsi="华文仿宋" w:hint="eastAsia"/>
          <w:sz w:val="28"/>
          <w:szCs w:val="28"/>
        </w:rPr>
        <w:t>研究设计（</w:t>
      </w:r>
      <w:r w:rsidRPr="00227ACA">
        <w:rPr>
          <w:rFonts w:ascii="仿宋_GB2312" w:eastAsia="仿宋_GB2312" w:hint="eastAsia"/>
          <w:sz w:val="28"/>
          <w:szCs w:val="28"/>
        </w:rPr>
        <w:t>B</w:t>
      </w:r>
      <w:r w:rsidRPr="00227ACA">
        <w:rPr>
          <w:rFonts w:ascii="仿宋_GB2312" w:eastAsia="仿宋_GB2312" w:hAnsi="华文仿宋" w:hint="eastAsia"/>
          <w:sz w:val="28"/>
          <w:szCs w:val="28"/>
        </w:rPr>
        <w:t>部分），和群体药代动力学方法（</w:t>
      </w:r>
      <w:r w:rsidRPr="00227ACA">
        <w:rPr>
          <w:rFonts w:ascii="仿宋_GB2312" w:eastAsia="仿宋_GB2312" w:hint="eastAsia"/>
          <w:sz w:val="28"/>
          <w:szCs w:val="28"/>
        </w:rPr>
        <w:t>C</w:t>
      </w:r>
      <w:r w:rsidRPr="00227ACA">
        <w:rPr>
          <w:rFonts w:ascii="仿宋_GB2312" w:eastAsia="仿宋_GB2312" w:hAnsi="华文仿宋" w:hint="eastAsia"/>
          <w:sz w:val="28"/>
          <w:szCs w:val="28"/>
        </w:rPr>
        <w:t>部分）。</w:t>
      </w:r>
    </w:p>
    <w:p w:rsidR="001D2FB5" w:rsidRPr="00C00270" w:rsidRDefault="001D2FB5" w:rsidP="001D2FB5">
      <w:pPr>
        <w:spacing w:line="560" w:lineRule="exact"/>
        <w:ind w:firstLineChars="196" w:firstLine="551"/>
        <w:rPr>
          <w:rFonts w:ascii="楷体_GB2312" w:eastAsia="楷体_GB2312"/>
          <w:b/>
          <w:sz w:val="28"/>
          <w:szCs w:val="28"/>
        </w:rPr>
      </w:pPr>
      <w:bookmarkStart w:id="7" w:name="_Toc297297144"/>
      <w:r w:rsidRPr="00C00270">
        <w:rPr>
          <w:rFonts w:ascii="楷体_GB2312" w:eastAsia="楷体_GB2312" w:hint="eastAsia"/>
          <w:b/>
          <w:sz w:val="28"/>
          <w:szCs w:val="28"/>
        </w:rPr>
        <w:t>（一）基本全面研究设计</w:t>
      </w:r>
      <w:bookmarkEnd w:id="7"/>
    </w:p>
    <w:p w:rsidR="001D2FB5" w:rsidRPr="00227ACA" w:rsidRDefault="001D2FB5" w:rsidP="001D2FB5">
      <w:pPr>
        <w:autoSpaceDE w:val="0"/>
        <w:autoSpaceDN w:val="0"/>
        <w:adjustRightInd w:val="0"/>
        <w:snapToGrid w:val="0"/>
        <w:spacing w:line="560" w:lineRule="exact"/>
        <w:ind w:firstLineChars="215" w:firstLine="602"/>
        <w:jc w:val="left"/>
        <w:rPr>
          <w:rFonts w:ascii="仿宋_GB2312" w:eastAsia="仿宋_GB2312"/>
          <w:kern w:val="0"/>
          <w:sz w:val="28"/>
          <w:szCs w:val="28"/>
        </w:rPr>
      </w:pPr>
      <w:r w:rsidRPr="00227ACA">
        <w:rPr>
          <w:rFonts w:ascii="仿宋_GB2312" w:eastAsia="仿宋_GB2312" w:hAnsi="华文仿宋" w:hint="eastAsia"/>
          <w:kern w:val="0"/>
          <w:sz w:val="28"/>
          <w:szCs w:val="28"/>
        </w:rPr>
        <w:t>要对各种程度的肝功能损害制定具体的给药建议，就应当在</w:t>
      </w:r>
      <w:r w:rsidRPr="00227ACA">
        <w:rPr>
          <w:rFonts w:ascii="仿宋_GB2312" w:eastAsia="仿宋_GB2312" w:hint="eastAsia"/>
          <w:kern w:val="0"/>
          <w:sz w:val="28"/>
          <w:szCs w:val="28"/>
        </w:rPr>
        <w:t>3</w:t>
      </w:r>
      <w:r w:rsidRPr="00227ACA">
        <w:rPr>
          <w:rFonts w:ascii="仿宋_GB2312" w:eastAsia="仿宋_GB2312" w:hAnsi="华文仿宋" w:hint="eastAsia"/>
          <w:kern w:val="0"/>
          <w:sz w:val="28"/>
          <w:szCs w:val="28"/>
        </w:rPr>
        <w:t>个</w:t>
      </w:r>
      <w:r w:rsidRPr="00227ACA">
        <w:rPr>
          <w:rFonts w:ascii="仿宋_GB2312" w:eastAsia="仿宋_GB2312" w:hint="eastAsia"/>
          <w:kern w:val="0"/>
          <w:sz w:val="28"/>
          <w:szCs w:val="28"/>
        </w:rPr>
        <w:t>Child-Pugh</w:t>
      </w:r>
      <w:r w:rsidRPr="00227ACA">
        <w:rPr>
          <w:rFonts w:ascii="仿宋_GB2312" w:eastAsia="仿宋_GB2312" w:hAnsi="华文仿宋" w:hint="eastAsia"/>
          <w:kern w:val="0"/>
          <w:sz w:val="28"/>
          <w:szCs w:val="28"/>
        </w:rPr>
        <w:t>分级（轻度、中度和重度）的患者和对照组中进行研究。为使研究设计能够提供可评价的数据，每个组中至少应有</w:t>
      </w:r>
      <w:r w:rsidRPr="00227ACA">
        <w:rPr>
          <w:rFonts w:ascii="仿宋_GB2312" w:eastAsia="仿宋_GB2312" w:hint="eastAsia"/>
          <w:kern w:val="0"/>
          <w:sz w:val="28"/>
          <w:szCs w:val="28"/>
        </w:rPr>
        <w:t>6</w:t>
      </w:r>
      <w:r w:rsidRPr="00227ACA">
        <w:rPr>
          <w:rFonts w:ascii="仿宋_GB2312" w:eastAsia="仿宋_GB2312" w:hAnsi="华文仿宋" w:hint="eastAsia"/>
          <w:kern w:val="0"/>
          <w:sz w:val="28"/>
          <w:szCs w:val="28"/>
        </w:rPr>
        <w:t>例可评价的受试者，并要考虑到</w:t>
      </w:r>
      <w:r w:rsidRPr="00227ACA">
        <w:rPr>
          <w:rFonts w:ascii="仿宋_GB2312" w:eastAsia="仿宋_GB2312" w:hint="eastAsia"/>
          <w:kern w:val="0"/>
          <w:sz w:val="28"/>
          <w:szCs w:val="28"/>
        </w:rPr>
        <w:t>B</w:t>
      </w:r>
      <w:r w:rsidRPr="00227ACA">
        <w:rPr>
          <w:rFonts w:ascii="仿宋_GB2312" w:eastAsia="仿宋_GB2312" w:hAnsi="华文仿宋" w:hint="eastAsia"/>
          <w:kern w:val="0"/>
          <w:sz w:val="28"/>
          <w:szCs w:val="28"/>
        </w:rPr>
        <w:t>项中所有其他需要考虑的问题。</w:t>
      </w:r>
    </w:p>
    <w:p w:rsidR="001D2FB5" w:rsidRPr="00C00270" w:rsidRDefault="001D2FB5" w:rsidP="001D2FB5">
      <w:pPr>
        <w:spacing w:line="560" w:lineRule="exact"/>
        <w:ind w:firstLineChars="196" w:firstLine="551"/>
        <w:rPr>
          <w:rFonts w:ascii="楷体_GB2312" w:eastAsia="楷体_GB2312"/>
          <w:b/>
          <w:sz w:val="28"/>
          <w:szCs w:val="28"/>
        </w:rPr>
      </w:pPr>
      <w:bookmarkStart w:id="8" w:name="_Toc297297145"/>
      <w:r w:rsidRPr="00C00270">
        <w:rPr>
          <w:rFonts w:ascii="楷体_GB2312" w:eastAsia="楷体_GB2312" w:hint="eastAsia"/>
          <w:b/>
          <w:sz w:val="28"/>
          <w:szCs w:val="28"/>
        </w:rPr>
        <w:t>（二）简化研究设计</w:t>
      </w:r>
      <w:bookmarkEnd w:id="8"/>
    </w:p>
    <w:p w:rsidR="001D2FB5" w:rsidRPr="00B51568" w:rsidRDefault="001D2FB5" w:rsidP="001D2FB5">
      <w:pPr>
        <w:pStyle w:val="3"/>
        <w:spacing w:before="0" w:after="0" w:line="560" w:lineRule="exact"/>
        <w:ind w:firstLineChars="191" w:firstLine="537"/>
        <w:rPr>
          <w:rFonts w:ascii="仿宋_GB2312" w:eastAsia="仿宋_GB2312"/>
          <w:sz w:val="28"/>
          <w:szCs w:val="28"/>
        </w:rPr>
      </w:pPr>
      <w:bookmarkStart w:id="9" w:name="_Toc297297146"/>
      <w:r w:rsidRPr="00B51568">
        <w:rPr>
          <w:rFonts w:ascii="仿宋_GB2312" w:eastAsia="仿宋_GB2312" w:hint="eastAsia"/>
          <w:sz w:val="28"/>
          <w:szCs w:val="28"/>
        </w:rPr>
        <w:t>1</w:t>
      </w:r>
      <w:r>
        <w:rPr>
          <w:rFonts w:ascii="仿宋_GB2312" w:eastAsia="仿宋_GB2312" w:hint="eastAsia"/>
          <w:sz w:val="28"/>
          <w:szCs w:val="28"/>
        </w:rPr>
        <w:t>.</w:t>
      </w:r>
      <w:r w:rsidRPr="00B51568">
        <w:rPr>
          <w:rFonts w:ascii="仿宋_GB2312" w:eastAsia="仿宋_GB2312" w:hAnsi="华文仿宋" w:hint="eastAsia"/>
          <w:sz w:val="28"/>
          <w:szCs w:val="28"/>
        </w:rPr>
        <w:t>研究对象</w:t>
      </w:r>
      <w:bookmarkEnd w:id="9"/>
    </w:p>
    <w:p w:rsidR="001D2FB5" w:rsidRPr="00227ACA" w:rsidRDefault="001D2FB5" w:rsidP="001D2FB5">
      <w:pPr>
        <w:snapToGrid w:val="0"/>
        <w:spacing w:line="560" w:lineRule="exact"/>
        <w:ind w:leftChars="-5" w:left="-10" w:firstLineChars="216" w:firstLine="605"/>
        <w:rPr>
          <w:rFonts w:ascii="仿宋_GB2312" w:eastAsia="仿宋_GB2312"/>
          <w:sz w:val="28"/>
          <w:szCs w:val="28"/>
        </w:rPr>
      </w:pPr>
      <w:r w:rsidRPr="00227ACA">
        <w:rPr>
          <w:rFonts w:ascii="仿宋_GB2312" w:eastAsia="仿宋_GB2312" w:hAnsi="华文仿宋" w:hint="eastAsia"/>
          <w:sz w:val="28"/>
          <w:szCs w:val="28"/>
        </w:rPr>
        <w:t>与血清肌酐或肌酐清除率用于不同程度肾脏损害的分类一样，本指导原则推荐采用</w:t>
      </w:r>
      <w:r w:rsidRPr="00227ACA">
        <w:rPr>
          <w:rFonts w:ascii="仿宋_GB2312" w:eastAsia="仿宋_GB2312" w:hint="eastAsia"/>
          <w:sz w:val="28"/>
          <w:szCs w:val="28"/>
        </w:rPr>
        <w:t>Child-Pugh</w:t>
      </w:r>
      <w:r w:rsidRPr="00227ACA">
        <w:rPr>
          <w:rFonts w:ascii="仿宋_GB2312" w:eastAsia="仿宋_GB2312" w:hAnsi="华文仿宋" w:hint="eastAsia"/>
          <w:sz w:val="28"/>
          <w:szCs w:val="28"/>
        </w:rPr>
        <w:t>分类方法对患者的肝损害程度进行分类。</w:t>
      </w:r>
      <w:r w:rsidRPr="00227ACA">
        <w:rPr>
          <w:rFonts w:ascii="仿宋_GB2312" w:eastAsia="仿宋_GB2312" w:hAnsi="华文仿宋" w:hint="eastAsia"/>
          <w:kern w:val="0"/>
          <w:sz w:val="28"/>
          <w:szCs w:val="28"/>
        </w:rPr>
        <w:t>在为此目的而评价的患者中，肝功能受损（而不是其他一些基础疾病）是使</w:t>
      </w:r>
      <w:r w:rsidRPr="00227ACA">
        <w:rPr>
          <w:rFonts w:ascii="仿宋_GB2312" w:eastAsia="仿宋_GB2312" w:hint="eastAsia"/>
          <w:kern w:val="0"/>
          <w:sz w:val="28"/>
          <w:szCs w:val="28"/>
        </w:rPr>
        <w:t>Child-Pugh</w:t>
      </w:r>
      <w:r w:rsidRPr="00227ACA">
        <w:rPr>
          <w:rFonts w:ascii="仿宋_GB2312" w:eastAsia="仿宋_GB2312" w:hAnsi="华文仿宋" w:hint="eastAsia"/>
          <w:kern w:val="0"/>
          <w:sz w:val="28"/>
          <w:szCs w:val="28"/>
        </w:rPr>
        <w:t>分级指标（胆红素、白蛋白、凝血酶原、脑病及腹水）发生变化的原因，这一点非常重要。例如在转移癌患者中，低白蛋白血症、脑病以及腹水可能与癌症恶液质或癌转移至脑或腹膜相关，而不是与肝功能受损相关。评估不同程度肝功能损害的其他方法也许适用，</w:t>
      </w:r>
      <w:r w:rsidRPr="00227ACA">
        <w:rPr>
          <w:rFonts w:ascii="仿宋_GB2312" w:eastAsia="仿宋_GB2312" w:hAnsi="华文仿宋" w:hint="eastAsia"/>
          <w:sz w:val="28"/>
          <w:szCs w:val="28"/>
        </w:rPr>
        <w:t>但是，每位患者都必须</w:t>
      </w:r>
      <w:r w:rsidRPr="00227ACA">
        <w:rPr>
          <w:rFonts w:ascii="仿宋_GB2312" w:eastAsia="仿宋_GB2312" w:hAnsi="华文仿宋" w:hint="eastAsia"/>
          <w:kern w:val="0"/>
          <w:sz w:val="28"/>
          <w:szCs w:val="28"/>
        </w:rPr>
        <w:t>包括</w:t>
      </w:r>
      <w:r w:rsidRPr="00227ACA">
        <w:rPr>
          <w:rFonts w:ascii="仿宋_GB2312" w:eastAsia="仿宋_GB2312" w:hint="eastAsia"/>
          <w:sz w:val="28"/>
          <w:szCs w:val="28"/>
        </w:rPr>
        <w:t>Child-Pugh</w:t>
      </w:r>
      <w:r w:rsidRPr="00227ACA">
        <w:rPr>
          <w:rFonts w:ascii="仿宋_GB2312" w:eastAsia="仿宋_GB2312" w:hAnsi="华文仿宋" w:hint="eastAsia"/>
          <w:sz w:val="28"/>
          <w:szCs w:val="28"/>
        </w:rPr>
        <w:t>分类。</w:t>
      </w:r>
    </w:p>
    <w:p w:rsidR="001D2FB5" w:rsidRPr="00227ACA" w:rsidRDefault="001D2FB5" w:rsidP="001D2FB5">
      <w:pPr>
        <w:snapToGrid w:val="0"/>
        <w:spacing w:line="560" w:lineRule="exact"/>
        <w:ind w:left="2" w:firstLineChars="216" w:firstLine="605"/>
        <w:rPr>
          <w:rFonts w:ascii="仿宋_GB2312" w:eastAsia="仿宋_GB2312"/>
          <w:sz w:val="28"/>
          <w:szCs w:val="28"/>
        </w:rPr>
      </w:pPr>
      <w:r w:rsidRPr="00227ACA">
        <w:rPr>
          <w:rFonts w:ascii="仿宋_GB2312" w:eastAsia="仿宋_GB2312" w:hAnsi="华文仿宋" w:hint="eastAsia"/>
          <w:sz w:val="28"/>
          <w:szCs w:val="28"/>
        </w:rPr>
        <w:lastRenderedPageBreak/>
        <w:t>同样，基于上述数据，一般来说，包括对照受试者和</w:t>
      </w:r>
      <w:r w:rsidRPr="00227ACA">
        <w:rPr>
          <w:rFonts w:ascii="仿宋_GB2312" w:eastAsia="仿宋_GB2312" w:hint="eastAsia"/>
          <w:sz w:val="28"/>
          <w:szCs w:val="28"/>
        </w:rPr>
        <w:t>Child-Pugh</w:t>
      </w:r>
      <w:r w:rsidRPr="00227ACA">
        <w:rPr>
          <w:rFonts w:ascii="仿宋_GB2312" w:eastAsia="仿宋_GB2312" w:hAnsi="华文仿宋" w:hint="eastAsia"/>
          <w:sz w:val="28"/>
          <w:szCs w:val="28"/>
        </w:rPr>
        <w:t>分类为中度患者的研究设计比较适宜。在这种情况下，分级为中度患者的研究结果也适用于</w:t>
      </w:r>
      <w:r w:rsidRPr="00227ACA">
        <w:rPr>
          <w:rFonts w:ascii="仿宋_GB2312" w:eastAsia="仿宋_GB2312" w:hint="eastAsia"/>
          <w:sz w:val="28"/>
          <w:szCs w:val="28"/>
        </w:rPr>
        <w:t>Child-Pugh</w:t>
      </w:r>
      <w:r w:rsidRPr="00227ACA">
        <w:rPr>
          <w:rFonts w:ascii="仿宋_GB2312" w:eastAsia="仿宋_GB2312" w:hAnsi="华文仿宋" w:hint="eastAsia"/>
          <w:sz w:val="28"/>
          <w:szCs w:val="28"/>
        </w:rPr>
        <w:t>分级为轻度的患</w:t>
      </w:r>
      <w:r w:rsidRPr="00227ACA">
        <w:rPr>
          <w:rFonts w:ascii="仿宋_GB2312" w:eastAsia="仿宋_GB2312" w:hAnsi="华文仿宋" w:hint="eastAsia"/>
          <w:color w:val="000000"/>
          <w:sz w:val="28"/>
          <w:szCs w:val="28"/>
        </w:rPr>
        <w:t>者，但是在重度患者中，按照该结果制定的给药方案则是禁忌的</w:t>
      </w:r>
      <w:r w:rsidRPr="00227ACA">
        <w:rPr>
          <w:rFonts w:ascii="仿宋_GB2312" w:eastAsia="仿宋_GB2312" w:hAnsi="华文仿宋" w:hint="eastAsia"/>
          <w:sz w:val="28"/>
          <w:szCs w:val="28"/>
        </w:rPr>
        <w:t>（详情请见产品说明书部分）。</w:t>
      </w:r>
    </w:p>
    <w:p w:rsidR="001D2FB5" w:rsidRPr="00227ACA" w:rsidRDefault="001D2FB5" w:rsidP="001D2FB5">
      <w:pPr>
        <w:snapToGrid w:val="0"/>
        <w:spacing w:line="560" w:lineRule="exact"/>
        <w:ind w:left="2" w:firstLineChars="216" w:firstLine="605"/>
        <w:rPr>
          <w:rFonts w:ascii="仿宋_GB2312" w:eastAsia="仿宋_GB2312"/>
          <w:sz w:val="28"/>
          <w:szCs w:val="28"/>
        </w:rPr>
      </w:pPr>
      <w:r w:rsidRPr="00227ACA">
        <w:rPr>
          <w:rFonts w:ascii="仿宋_GB2312" w:eastAsia="仿宋_GB2312" w:hAnsi="华文仿宋" w:hint="eastAsia"/>
          <w:kern w:val="0"/>
          <w:sz w:val="28"/>
          <w:szCs w:val="28"/>
        </w:rPr>
        <w:t>本指</w:t>
      </w:r>
      <w:r>
        <w:rPr>
          <w:rFonts w:ascii="仿宋_GB2312" w:eastAsia="仿宋_GB2312" w:hAnsi="华文仿宋" w:hint="eastAsia"/>
          <w:kern w:val="0"/>
          <w:sz w:val="28"/>
          <w:szCs w:val="28"/>
        </w:rPr>
        <w:t>导原则</w:t>
      </w:r>
      <w:r w:rsidRPr="00227ACA">
        <w:rPr>
          <w:rFonts w:ascii="仿宋_GB2312" w:eastAsia="仿宋_GB2312" w:hAnsi="华文仿宋" w:hint="eastAsia"/>
          <w:kern w:val="0"/>
          <w:sz w:val="28"/>
          <w:szCs w:val="28"/>
        </w:rPr>
        <w:t>的主要目的是帮助</w:t>
      </w:r>
      <w:r w:rsidRPr="00227ACA">
        <w:rPr>
          <w:rFonts w:ascii="仿宋_GB2312" w:eastAsia="仿宋_GB2312" w:hAnsi="华文仿宋" w:hint="eastAsia"/>
          <w:sz w:val="28"/>
          <w:szCs w:val="28"/>
        </w:rPr>
        <w:t>申办者和申请者，</w:t>
      </w:r>
      <w:r w:rsidRPr="00227ACA">
        <w:rPr>
          <w:rFonts w:ascii="仿宋_GB2312" w:eastAsia="仿宋_GB2312" w:hAnsi="华文仿宋" w:hint="eastAsia"/>
          <w:kern w:val="0"/>
          <w:sz w:val="28"/>
          <w:szCs w:val="28"/>
        </w:rPr>
        <w:t>根据某个药物在肝功能正常患者中的药代特性，明确在肝功能受损患者中，药物及其活性代谢产物</w:t>
      </w:r>
      <w:r w:rsidRPr="00227ACA">
        <w:rPr>
          <w:rFonts w:ascii="仿宋_GB2312" w:eastAsia="仿宋_GB2312" w:hint="eastAsia"/>
          <w:kern w:val="0"/>
          <w:sz w:val="28"/>
          <w:szCs w:val="28"/>
        </w:rPr>
        <w:t>PK</w:t>
      </w:r>
      <w:r w:rsidRPr="00227ACA">
        <w:rPr>
          <w:rFonts w:ascii="仿宋_GB2312" w:eastAsia="仿宋_GB2312" w:hAnsi="华文仿宋" w:hint="eastAsia"/>
          <w:kern w:val="0"/>
          <w:sz w:val="28"/>
          <w:szCs w:val="28"/>
        </w:rPr>
        <w:t>和</w:t>
      </w:r>
      <w:r w:rsidRPr="00227ACA">
        <w:rPr>
          <w:rFonts w:ascii="仿宋_GB2312" w:eastAsia="仿宋_GB2312" w:hint="eastAsia"/>
          <w:kern w:val="0"/>
          <w:sz w:val="28"/>
          <w:szCs w:val="28"/>
        </w:rPr>
        <w:t>/</w:t>
      </w:r>
      <w:r w:rsidRPr="00227ACA">
        <w:rPr>
          <w:rFonts w:ascii="仿宋_GB2312" w:eastAsia="仿宋_GB2312" w:hAnsi="华文仿宋" w:hint="eastAsia"/>
          <w:kern w:val="0"/>
          <w:sz w:val="28"/>
          <w:szCs w:val="28"/>
        </w:rPr>
        <w:t>或</w:t>
      </w:r>
      <w:r w:rsidRPr="00227ACA">
        <w:rPr>
          <w:rFonts w:ascii="仿宋_GB2312" w:eastAsia="仿宋_GB2312" w:hint="eastAsia"/>
          <w:kern w:val="0"/>
          <w:sz w:val="28"/>
          <w:szCs w:val="28"/>
        </w:rPr>
        <w:t>PD</w:t>
      </w:r>
      <w:r w:rsidRPr="00227ACA">
        <w:rPr>
          <w:rFonts w:ascii="仿宋_GB2312" w:eastAsia="仿宋_GB2312" w:hAnsi="华文仿宋" w:hint="eastAsia"/>
          <w:kern w:val="0"/>
          <w:sz w:val="28"/>
          <w:szCs w:val="28"/>
        </w:rPr>
        <w:t>的变化是否会达到需要调整该药剂量的程度。因此，</w:t>
      </w:r>
      <w:r w:rsidRPr="00227ACA">
        <w:rPr>
          <w:rFonts w:ascii="仿宋_GB2312" w:eastAsia="仿宋_GB2312" w:hAnsi="华文仿宋" w:hint="eastAsia"/>
          <w:sz w:val="28"/>
          <w:szCs w:val="28"/>
        </w:rPr>
        <w:t>肝功能正常对照组的受试者应来自于目标治疗患者，而不是年轻、健康志愿者。在可能的情况下，在年龄，体重和性别方面，对照组人群需要与患者相似。依据药物的不同，还应考虑</w:t>
      </w:r>
      <w:r>
        <w:rPr>
          <w:rFonts w:ascii="仿宋_GB2312" w:eastAsia="仿宋_GB2312" w:hAnsi="华文仿宋" w:hint="eastAsia"/>
          <w:sz w:val="28"/>
          <w:szCs w:val="28"/>
        </w:rPr>
        <w:t>其他</w:t>
      </w:r>
      <w:r w:rsidRPr="00227ACA">
        <w:rPr>
          <w:rFonts w:ascii="仿宋_GB2312" w:eastAsia="仿宋_GB2312" w:hAnsi="华文仿宋" w:hint="eastAsia"/>
          <w:sz w:val="28"/>
          <w:szCs w:val="28"/>
        </w:rPr>
        <w:t>可能显著影响所研究药物</w:t>
      </w:r>
      <w:r w:rsidRPr="00227ACA">
        <w:rPr>
          <w:rFonts w:ascii="仿宋_GB2312" w:eastAsia="仿宋_GB2312" w:hint="eastAsia"/>
          <w:sz w:val="28"/>
          <w:szCs w:val="28"/>
        </w:rPr>
        <w:t>PK</w:t>
      </w:r>
      <w:r w:rsidRPr="00227ACA">
        <w:rPr>
          <w:rFonts w:ascii="仿宋_GB2312" w:eastAsia="仿宋_GB2312" w:hAnsi="华文仿宋" w:hint="eastAsia"/>
          <w:sz w:val="28"/>
          <w:szCs w:val="28"/>
        </w:rPr>
        <w:t>的因素（如：饮食、吸烟、喝酒、伴随给药、种族）。</w:t>
      </w:r>
      <w:r w:rsidRPr="00227ACA">
        <w:rPr>
          <w:rFonts w:ascii="仿宋_GB2312" w:eastAsia="仿宋_GB2312" w:hAnsi="华文仿宋" w:hint="eastAsia"/>
          <w:color w:val="000000"/>
          <w:kern w:val="0"/>
          <w:sz w:val="28"/>
          <w:szCs w:val="28"/>
        </w:rPr>
        <w:t>如果患者在研究期间有合并用药的情况，在数据分析时，就要仔细评价合并用药对</w:t>
      </w:r>
      <w:r w:rsidRPr="00227ACA">
        <w:rPr>
          <w:rFonts w:ascii="仿宋_GB2312" w:eastAsia="仿宋_GB2312" w:hint="eastAsia"/>
          <w:color w:val="000000"/>
          <w:kern w:val="0"/>
          <w:sz w:val="28"/>
          <w:szCs w:val="28"/>
        </w:rPr>
        <w:t>PK</w:t>
      </w:r>
      <w:r w:rsidRPr="00227ACA">
        <w:rPr>
          <w:rFonts w:ascii="仿宋_GB2312" w:eastAsia="仿宋_GB2312" w:hAnsi="华文仿宋" w:hint="eastAsia"/>
          <w:color w:val="000000"/>
          <w:kern w:val="0"/>
          <w:sz w:val="28"/>
          <w:szCs w:val="28"/>
        </w:rPr>
        <w:t>或</w:t>
      </w:r>
      <w:r w:rsidRPr="00227ACA">
        <w:rPr>
          <w:rFonts w:ascii="仿宋_GB2312" w:eastAsia="仿宋_GB2312" w:hint="eastAsia"/>
          <w:color w:val="000000"/>
          <w:kern w:val="0"/>
          <w:sz w:val="28"/>
          <w:szCs w:val="28"/>
        </w:rPr>
        <w:t>PD</w:t>
      </w:r>
      <w:r w:rsidRPr="00227ACA">
        <w:rPr>
          <w:rFonts w:ascii="仿宋_GB2312" w:eastAsia="仿宋_GB2312" w:hAnsi="华文仿宋" w:hint="eastAsia"/>
          <w:color w:val="000000"/>
          <w:kern w:val="0"/>
          <w:sz w:val="28"/>
          <w:szCs w:val="28"/>
        </w:rPr>
        <w:t>的影响。</w:t>
      </w:r>
      <w:r w:rsidRPr="00227ACA">
        <w:rPr>
          <w:rFonts w:ascii="仿宋_GB2312" w:eastAsia="仿宋_GB2312" w:hAnsi="华文仿宋" w:hint="eastAsia"/>
          <w:kern w:val="0"/>
          <w:sz w:val="28"/>
          <w:szCs w:val="28"/>
        </w:rPr>
        <w:t>对于由遗传多态性酶（比如</w:t>
      </w:r>
      <w:r w:rsidRPr="00227ACA">
        <w:rPr>
          <w:rFonts w:ascii="仿宋_GB2312" w:eastAsia="仿宋_GB2312" w:hint="eastAsia"/>
          <w:kern w:val="0"/>
          <w:sz w:val="28"/>
          <w:szCs w:val="28"/>
        </w:rPr>
        <w:t>CYP2D6</w:t>
      </w:r>
      <w:r w:rsidRPr="00227ACA">
        <w:rPr>
          <w:rFonts w:ascii="仿宋_GB2312" w:eastAsia="仿宋_GB2312" w:hAnsi="华文仿宋" w:hint="eastAsia"/>
          <w:kern w:val="0"/>
          <w:sz w:val="28"/>
          <w:szCs w:val="28"/>
        </w:rPr>
        <w:t>或</w:t>
      </w:r>
      <w:r w:rsidRPr="00227ACA">
        <w:rPr>
          <w:rFonts w:ascii="仿宋_GB2312" w:eastAsia="仿宋_GB2312" w:hint="eastAsia"/>
          <w:kern w:val="0"/>
          <w:sz w:val="28"/>
          <w:szCs w:val="28"/>
        </w:rPr>
        <w:t>CYP</w:t>
      </w:r>
      <w:smartTag w:uri="urn:schemas-microsoft-com:office:smarttags" w:element="chmetcnv">
        <w:smartTagPr>
          <w:attr w:name="TCSC" w:val="0"/>
          <w:attr w:name="NumberType" w:val="1"/>
          <w:attr w:name="Negative" w:val="False"/>
          <w:attr w:name="HasSpace" w:val="False"/>
          <w:attr w:name="SourceValue" w:val="2"/>
          <w:attr w:name="UnitName" w:val="C"/>
        </w:smartTagPr>
        <w:r w:rsidRPr="00227ACA">
          <w:rPr>
            <w:rFonts w:ascii="仿宋_GB2312" w:eastAsia="仿宋_GB2312" w:hint="eastAsia"/>
            <w:kern w:val="0"/>
            <w:sz w:val="28"/>
            <w:szCs w:val="28"/>
          </w:rPr>
          <w:t>2C</w:t>
        </w:r>
      </w:smartTag>
      <w:r w:rsidRPr="00227ACA">
        <w:rPr>
          <w:rFonts w:ascii="仿宋_GB2312" w:eastAsia="仿宋_GB2312" w:hint="eastAsia"/>
          <w:kern w:val="0"/>
          <w:sz w:val="28"/>
          <w:szCs w:val="28"/>
        </w:rPr>
        <w:t>19</w:t>
      </w:r>
      <w:r w:rsidRPr="00227ACA">
        <w:rPr>
          <w:rFonts w:ascii="仿宋_GB2312" w:eastAsia="仿宋_GB2312" w:hAnsi="华文仿宋" w:hint="eastAsia"/>
          <w:kern w:val="0"/>
          <w:sz w:val="28"/>
          <w:szCs w:val="28"/>
        </w:rPr>
        <w:t>）介导代谢的药物，在分析研究结果时，</w:t>
      </w:r>
      <w:r w:rsidRPr="00227ACA">
        <w:rPr>
          <w:rFonts w:ascii="仿宋_GB2312" w:eastAsia="仿宋_GB2312" w:hAnsi="华文仿宋" w:hint="eastAsia"/>
          <w:sz w:val="28"/>
          <w:szCs w:val="28"/>
        </w:rPr>
        <w:t>申办者需要考虑入选受试者的代谢状况。</w:t>
      </w:r>
      <w:r w:rsidRPr="00227ACA">
        <w:rPr>
          <w:rFonts w:ascii="仿宋_GB2312" w:eastAsia="仿宋_GB2312" w:hAnsi="华文仿宋" w:hint="eastAsia"/>
          <w:kern w:val="0"/>
          <w:sz w:val="28"/>
          <w:szCs w:val="28"/>
        </w:rPr>
        <w:t>在入选前，</w:t>
      </w:r>
      <w:r w:rsidRPr="00227ACA">
        <w:rPr>
          <w:rFonts w:ascii="仿宋_GB2312" w:eastAsia="仿宋_GB2312" w:hAnsi="华文仿宋" w:hint="eastAsia"/>
          <w:sz w:val="28"/>
          <w:szCs w:val="28"/>
        </w:rPr>
        <w:t>除标准临床实验室检查外，</w:t>
      </w:r>
      <w:r w:rsidRPr="00227ACA">
        <w:rPr>
          <w:rFonts w:ascii="仿宋_GB2312" w:eastAsia="仿宋_GB2312" w:hAnsi="华文仿宋" w:hint="eastAsia"/>
          <w:kern w:val="0"/>
          <w:sz w:val="28"/>
          <w:szCs w:val="28"/>
        </w:rPr>
        <w:t>还强烈要求</w:t>
      </w:r>
      <w:r w:rsidRPr="00227ACA">
        <w:rPr>
          <w:rFonts w:ascii="仿宋_GB2312" w:eastAsia="仿宋_GB2312" w:hAnsi="华文仿宋" w:hint="eastAsia"/>
          <w:sz w:val="28"/>
          <w:szCs w:val="28"/>
        </w:rPr>
        <w:t>申办者和申请者采用合适的指标对肝脏血流量和</w:t>
      </w:r>
      <w:r w:rsidRPr="00227ACA">
        <w:rPr>
          <w:rFonts w:ascii="仿宋_GB2312" w:eastAsia="仿宋_GB2312" w:hint="eastAsia"/>
          <w:sz w:val="28"/>
          <w:szCs w:val="28"/>
        </w:rPr>
        <w:t>/</w:t>
      </w:r>
      <w:r w:rsidRPr="00227ACA">
        <w:rPr>
          <w:rFonts w:ascii="仿宋_GB2312" w:eastAsia="仿宋_GB2312" w:hAnsi="华文仿宋" w:hint="eastAsia"/>
          <w:sz w:val="28"/>
          <w:szCs w:val="28"/>
        </w:rPr>
        <w:t>或内在清除率进行评估。</w:t>
      </w:r>
    </w:p>
    <w:p w:rsidR="001D2FB5" w:rsidRPr="00227ACA" w:rsidRDefault="001D2FB5" w:rsidP="001D2FB5">
      <w:pPr>
        <w:snapToGrid w:val="0"/>
        <w:spacing w:line="560" w:lineRule="exact"/>
        <w:ind w:left="2" w:firstLineChars="220" w:firstLine="616"/>
        <w:rPr>
          <w:rFonts w:ascii="仿宋_GB2312" w:eastAsia="仿宋_GB2312"/>
          <w:sz w:val="28"/>
          <w:szCs w:val="28"/>
        </w:rPr>
      </w:pPr>
      <w:r w:rsidRPr="00227ACA">
        <w:rPr>
          <w:rFonts w:ascii="仿宋_GB2312" w:eastAsia="仿宋_GB2312" w:hAnsi="华文仿宋" w:hint="eastAsia"/>
          <w:sz w:val="28"/>
          <w:szCs w:val="28"/>
        </w:rPr>
        <w:t>要入选足够数量的受试者进入研究，对照组和中度肝损害组至少各有</w:t>
      </w:r>
      <w:r w:rsidRPr="00227ACA">
        <w:rPr>
          <w:rFonts w:ascii="仿宋_GB2312" w:eastAsia="仿宋_GB2312" w:hint="eastAsia"/>
          <w:sz w:val="28"/>
          <w:szCs w:val="28"/>
        </w:rPr>
        <w:t>8</w:t>
      </w:r>
      <w:r w:rsidRPr="00227ACA">
        <w:rPr>
          <w:rFonts w:ascii="仿宋_GB2312" w:eastAsia="仿宋_GB2312" w:hAnsi="华文仿宋" w:hint="eastAsia"/>
          <w:sz w:val="28"/>
          <w:szCs w:val="28"/>
        </w:rPr>
        <w:t>名受试者，以提供可评价的数据。</w:t>
      </w:r>
    </w:p>
    <w:p w:rsidR="001D2FB5" w:rsidRPr="00B51568" w:rsidRDefault="001D2FB5" w:rsidP="001D2FB5">
      <w:pPr>
        <w:pStyle w:val="3"/>
        <w:spacing w:before="0" w:after="0" w:line="560" w:lineRule="exact"/>
        <w:ind w:firstLineChars="212" w:firstLine="596"/>
        <w:rPr>
          <w:rFonts w:ascii="仿宋_GB2312" w:eastAsia="仿宋_GB2312"/>
          <w:sz w:val="28"/>
          <w:szCs w:val="28"/>
        </w:rPr>
      </w:pPr>
      <w:bookmarkStart w:id="10" w:name="_Toc297297147"/>
      <w:r w:rsidRPr="00B51568">
        <w:rPr>
          <w:rFonts w:ascii="仿宋_GB2312" w:eastAsia="仿宋_GB2312" w:hint="eastAsia"/>
          <w:sz w:val="28"/>
          <w:szCs w:val="28"/>
        </w:rPr>
        <w:t>2</w:t>
      </w:r>
      <w:r>
        <w:rPr>
          <w:rFonts w:ascii="仿宋_GB2312" w:eastAsia="仿宋_GB2312" w:hAnsi="华文仿宋" w:hint="eastAsia"/>
          <w:sz w:val="28"/>
          <w:szCs w:val="28"/>
        </w:rPr>
        <w:t>.</w:t>
      </w:r>
      <w:r w:rsidRPr="00B51568">
        <w:rPr>
          <w:rFonts w:ascii="仿宋_GB2312" w:eastAsia="仿宋_GB2312" w:hAnsi="华文仿宋" w:hint="eastAsia"/>
          <w:sz w:val="28"/>
          <w:szCs w:val="28"/>
        </w:rPr>
        <w:t>给药方案</w:t>
      </w:r>
      <w:bookmarkEnd w:id="10"/>
    </w:p>
    <w:p w:rsidR="001D2FB5" w:rsidRPr="00227ACA" w:rsidRDefault="001D2FB5" w:rsidP="001D2FB5">
      <w:pPr>
        <w:snapToGrid w:val="0"/>
        <w:spacing w:line="560" w:lineRule="exact"/>
        <w:ind w:left="2" w:firstLineChars="216" w:firstLine="605"/>
        <w:rPr>
          <w:rFonts w:ascii="仿宋_GB2312" w:eastAsia="仿宋_GB2312"/>
          <w:sz w:val="28"/>
          <w:szCs w:val="28"/>
        </w:rPr>
      </w:pPr>
      <w:r w:rsidRPr="00227ACA">
        <w:rPr>
          <w:rFonts w:ascii="仿宋_GB2312" w:eastAsia="仿宋_GB2312" w:hAnsi="华文仿宋" w:hint="eastAsia"/>
          <w:sz w:val="28"/>
          <w:szCs w:val="28"/>
        </w:rPr>
        <w:t>依据具体情况，研究肝脏损害对药物处置影响的临床试验可以设计为单剂量或者多剂量研究，对原型药物和任何活性代谢产物的</w:t>
      </w:r>
      <w:r w:rsidRPr="00227ACA">
        <w:rPr>
          <w:rFonts w:ascii="仿宋_GB2312" w:eastAsia="仿宋_GB2312" w:hint="eastAsia"/>
          <w:sz w:val="28"/>
          <w:szCs w:val="28"/>
        </w:rPr>
        <w:t>PK</w:t>
      </w:r>
      <w:r w:rsidRPr="00227ACA">
        <w:rPr>
          <w:rFonts w:ascii="仿宋_GB2312" w:eastAsia="仿宋_GB2312" w:hAnsi="华文仿宋" w:hint="eastAsia"/>
          <w:sz w:val="28"/>
          <w:szCs w:val="28"/>
        </w:rPr>
        <w:t>进行评估。在多剂量研究中，对</w:t>
      </w:r>
      <w:r w:rsidRPr="00227ACA">
        <w:rPr>
          <w:rFonts w:ascii="仿宋_GB2312" w:eastAsia="仿宋_GB2312" w:hint="eastAsia"/>
          <w:sz w:val="28"/>
          <w:szCs w:val="28"/>
        </w:rPr>
        <w:t>PK</w:t>
      </w:r>
      <w:r w:rsidRPr="00227ACA">
        <w:rPr>
          <w:rFonts w:ascii="仿宋_GB2312" w:eastAsia="仿宋_GB2312" w:hAnsi="华文仿宋" w:hint="eastAsia"/>
          <w:sz w:val="28"/>
          <w:szCs w:val="28"/>
        </w:rPr>
        <w:t>的评估适宜在稳态时进行。当已有证据显示通过单剂量数据可准确预测原型药物及活性代谢物的多剂量</w:t>
      </w:r>
      <w:r w:rsidRPr="00227ACA">
        <w:rPr>
          <w:rFonts w:ascii="仿宋_GB2312" w:eastAsia="仿宋_GB2312" w:hint="eastAsia"/>
          <w:sz w:val="28"/>
          <w:szCs w:val="28"/>
        </w:rPr>
        <w:t>PK</w:t>
      </w:r>
      <w:r w:rsidRPr="00227ACA">
        <w:rPr>
          <w:rFonts w:ascii="仿宋_GB2312" w:eastAsia="仿宋_GB2312" w:hAnsi="华文仿宋" w:hint="eastAsia"/>
          <w:sz w:val="28"/>
          <w:szCs w:val="28"/>
        </w:rPr>
        <w:t>时，</w:t>
      </w:r>
      <w:r w:rsidRPr="00227ACA">
        <w:rPr>
          <w:rFonts w:ascii="仿宋_GB2312" w:eastAsia="仿宋_GB2312" w:hAnsi="华文仿宋" w:hint="eastAsia"/>
          <w:sz w:val="28"/>
          <w:szCs w:val="28"/>
        </w:rPr>
        <w:lastRenderedPageBreak/>
        <w:t>进行单剂量研究可满足要求。</w:t>
      </w:r>
      <w:r w:rsidRPr="00227ACA">
        <w:rPr>
          <w:rFonts w:ascii="仿宋_GB2312" w:eastAsia="仿宋_GB2312" w:hAnsi="华文仿宋" w:hint="eastAsia"/>
          <w:color w:val="000000"/>
          <w:sz w:val="28"/>
          <w:szCs w:val="28"/>
        </w:rPr>
        <w:t>预计患者体内的药物及其活性代谢物的浓度呈现线性和非时间依赖性的</w:t>
      </w:r>
      <w:r w:rsidRPr="00227ACA">
        <w:rPr>
          <w:rFonts w:ascii="仿宋_GB2312" w:eastAsia="仿宋_GB2312" w:hint="eastAsia"/>
          <w:color w:val="000000"/>
          <w:sz w:val="28"/>
          <w:szCs w:val="28"/>
        </w:rPr>
        <w:t>PK</w:t>
      </w:r>
      <w:r w:rsidRPr="00227ACA">
        <w:rPr>
          <w:rFonts w:ascii="仿宋_GB2312" w:eastAsia="仿宋_GB2312" w:hAnsi="华文仿宋" w:hint="eastAsia"/>
          <w:color w:val="000000"/>
          <w:sz w:val="28"/>
          <w:szCs w:val="28"/>
        </w:rPr>
        <w:t>特征时，就可以进行单剂量研究。</w:t>
      </w:r>
      <w:r w:rsidRPr="00227ACA">
        <w:rPr>
          <w:rFonts w:ascii="仿宋_GB2312" w:eastAsia="仿宋_GB2312" w:hAnsi="华文仿宋" w:hint="eastAsia"/>
          <w:sz w:val="28"/>
          <w:szCs w:val="28"/>
        </w:rPr>
        <w:t>当已知药物或者一种活性代谢物表现为非线性或者时间依赖性</w:t>
      </w:r>
      <w:r w:rsidRPr="00227ACA">
        <w:rPr>
          <w:rFonts w:ascii="仿宋_GB2312" w:eastAsia="仿宋_GB2312" w:hint="eastAsia"/>
          <w:sz w:val="28"/>
          <w:szCs w:val="28"/>
        </w:rPr>
        <w:t>PK</w:t>
      </w:r>
      <w:r w:rsidRPr="00227ACA">
        <w:rPr>
          <w:rFonts w:ascii="仿宋_GB2312" w:eastAsia="仿宋_GB2312" w:hAnsi="华文仿宋" w:hint="eastAsia"/>
          <w:sz w:val="28"/>
          <w:szCs w:val="28"/>
        </w:rPr>
        <w:t>特征时，需要进行多剂量研究。尽管一般将计划的临床给药剂量推荐为研究应用的适宜给药剂量，但是，如果存在血药浓度增加会出现药物毒性的顾虑，则应降低肝脏损害患者的给药剂量。如果一种药物存在多种给药途径，就肝脏损害对候选药物的消除影响而言，应该选择提供信息最多的那个给药途径。</w:t>
      </w:r>
    </w:p>
    <w:p w:rsidR="001D2FB5" w:rsidRPr="00B51568" w:rsidRDefault="001D2FB5" w:rsidP="001D2FB5">
      <w:pPr>
        <w:pStyle w:val="3"/>
        <w:spacing w:before="0" w:after="0" w:line="560" w:lineRule="exact"/>
        <w:ind w:firstLineChars="196" w:firstLine="551"/>
        <w:rPr>
          <w:rFonts w:ascii="仿宋_GB2312" w:eastAsia="仿宋_GB2312"/>
          <w:sz w:val="28"/>
          <w:szCs w:val="28"/>
        </w:rPr>
      </w:pPr>
      <w:bookmarkStart w:id="11" w:name="_Toc297297148"/>
      <w:r w:rsidRPr="00B51568">
        <w:rPr>
          <w:rFonts w:ascii="仿宋_GB2312" w:eastAsia="仿宋_GB2312" w:hint="eastAsia"/>
          <w:sz w:val="28"/>
          <w:szCs w:val="28"/>
        </w:rPr>
        <w:t>3</w:t>
      </w:r>
      <w:r>
        <w:rPr>
          <w:rFonts w:ascii="仿宋_GB2312" w:eastAsia="仿宋_GB2312" w:hAnsi="华文仿宋" w:hint="eastAsia"/>
          <w:sz w:val="28"/>
          <w:szCs w:val="28"/>
        </w:rPr>
        <w:t>.</w:t>
      </w:r>
      <w:r w:rsidRPr="00B51568">
        <w:rPr>
          <w:rFonts w:ascii="仿宋_GB2312" w:eastAsia="仿宋_GB2312" w:hAnsi="华文仿宋" w:hint="eastAsia"/>
          <w:sz w:val="28"/>
          <w:szCs w:val="28"/>
        </w:rPr>
        <w:t>样本采集和分析</w:t>
      </w:r>
      <w:bookmarkEnd w:id="11"/>
    </w:p>
    <w:p w:rsidR="001D2FB5" w:rsidRPr="00227ACA" w:rsidRDefault="001D2FB5" w:rsidP="001D2FB5">
      <w:pPr>
        <w:snapToGrid w:val="0"/>
        <w:spacing w:line="560" w:lineRule="exact"/>
        <w:ind w:left="2" w:firstLineChars="216" w:firstLine="605"/>
        <w:rPr>
          <w:rFonts w:ascii="仿宋_GB2312" w:eastAsia="仿宋_GB2312"/>
          <w:sz w:val="28"/>
          <w:szCs w:val="28"/>
        </w:rPr>
      </w:pPr>
      <w:r w:rsidRPr="00227ACA">
        <w:rPr>
          <w:rFonts w:ascii="仿宋_GB2312" w:eastAsia="仿宋_GB2312" w:hAnsi="华文仿宋" w:hint="eastAsia"/>
          <w:sz w:val="28"/>
          <w:szCs w:val="28"/>
        </w:rPr>
        <w:t>血样采集的持续时间需要足够长，以便确定药物及其活性代谢物的终末半衰期，与对照人群相比，在</w:t>
      </w:r>
      <w:r w:rsidRPr="00227ACA">
        <w:rPr>
          <w:rFonts w:ascii="仿宋_GB2312" w:eastAsia="仿宋_GB2312" w:hAnsi="华文仿宋" w:hint="eastAsia"/>
          <w:color w:val="000000"/>
          <w:sz w:val="28"/>
          <w:szCs w:val="28"/>
        </w:rPr>
        <w:t>肝脏损害</w:t>
      </w:r>
      <w:r w:rsidRPr="00227ACA">
        <w:rPr>
          <w:rFonts w:ascii="仿宋_GB2312" w:eastAsia="仿宋_GB2312" w:hAnsi="华文仿宋" w:hint="eastAsia"/>
          <w:sz w:val="28"/>
          <w:szCs w:val="28"/>
        </w:rPr>
        <w:t>病人的采血时间可能要延长。对于那些可以被肝脏大量摄取（摄取率＞</w:t>
      </w:r>
      <w:r w:rsidRPr="00227ACA">
        <w:rPr>
          <w:rFonts w:ascii="仿宋_GB2312" w:eastAsia="仿宋_GB2312" w:hint="eastAsia"/>
          <w:sz w:val="28"/>
          <w:szCs w:val="28"/>
        </w:rPr>
        <w:t>0.7</w:t>
      </w:r>
      <w:r w:rsidRPr="00227ACA">
        <w:rPr>
          <w:rFonts w:ascii="仿宋_GB2312" w:eastAsia="仿宋_GB2312" w:hAnsi="华文仿宋" w:hint="eastAsia"/>
          <w:sz w:val="28"/>
          <w:szCs w:val="28"/>
        </w:rPr>
        <w:t>）和高血浆蛋白结合率（未结合部分＜</w:t>
      </w:r>
      <w:r w:rsidRPr="00227ACA">
        <w:rPr>
          <w:rFonts w:ascii="仿宋_GB2312" w:eastAsia="仿宋_GB2312" w:hint="eastAsia"/>
          <w:sz w:val="28"/>
          <w:szCs w:val="28"/>
        </w:rPr>
        <w:t>10</w:t>
      </w:r>
      <w:r w:rsidRPr="00227ACA">
        <w:rPr>
          <w:rFonts w:ascii="仿宋_GB2312" w:eastAsia="仿宋_GB2312" w:hAnsi="华文仿宋" w:hint="eastAsia"/>
          <w:sz w:val="28"/>
          <w:szCs w:val="28"/>
        </w:rPr>
        <w:t>％）的药物，建议至少在血浆浓度的谷值和峰值处测定游离药物比率。清除率和分布容积参数应以血浆</w:t>
      </w:r>
      <w:r w:rsidRPr="00227ACA">
        <w:rPr>
          <w:rFonts w:ascii="仿宋_GB2312" w:eastAsia="仿宋_GB2312" w:hint="eastAsia"/>
          <w:sz w:val="28"/>
          <w:szCs w:val="28"/>
        </w:rPr>
        <w:t>/</w:t>
      </w:r>
      <w:r w:rsidRPr="00227ACA">
        <w:rPr>
          <w:rFonts w:ascii="仿宋_GB2312" w:eastAsia="仿宋_GB2312" w:hAnsi="华文仿宋" w:hint="eastAsia"/>
          <w:sz w:val="28"/>
          <w:szCs w:val="28"/>
        </w:rPr>
        <w:t>血清</w:t>
      </w:r>
      <w:r w:rsidRPr="00227ACA">
        <w:rPr>
          <w:rFonts w:ascii="仿宋_GB2312" w:eastAsia="仿宋_GB2312" w:hint="eastAsia"/>
          <w:sz w:val="28"/>
          <w:szCs w:val="28"/>
        </w:rPr>
        <w:t>/</w:t>
      </w:r>
      <w:r w:rsidRPr="00227ACA">
        <w:rPr>
          <w:rFonts w:ascii="仿宋_GB2312" w:eastAsia="仿宋_GB2312" w:hAnsi="华文仿宋" w:hint="eastAsia"/>
          <w:sz w:val="28"/>
          <w:szCs w:val="28"/>
        </w:rPr>
        <w:t>血液中的游离药物浓度和药物总浓度两种方式进行表述。所采用的分析方法需要有足够的灵敏度和特异性，以便对原型药物及其活性代谢物进行分析。对于具有立体化学性质的药物，应该考虑到药物代谢的立体选择性和对映异构体的蛋白结合情况</w:t>
      </w:r>
      <w:r w:rsidRPr="00227ACA">
        <w:rPr>
          <w:rFonts w:ascii="仿宋_GB2312" w:eastAsia="仿宋_GB2312" w:hAnsi="华文仿宋" w:hint="eastAsia"/>
          <w:color w:val="000000"/>
          <w:sz w:val="28"/>
          <w:szCs w:val="28"/>
        </w:rPr>
        <w:t>（</w:t>
      </w:r>
      <w:r w:rsidRPr="00227ACA">
        <w:rPr>
          <w:rFonts w:ascii="仿宋_GB2312" w:eastAsia="仿宋_GB2312" w:hint="eastAsia"/>
          <w:color w:val="000000"/>
          <w:sz w:val="28"/>
          <w:szCs w:val="28"/>
        </w:rPr>
        <w:t>FDA 1992</w:t>
      </w:r>
      <w:r w:rsidRPr="00227ACA">
        <w:rPr>
          <w:rFonts w:ascii="仿宋_GB2312" w:eastAsia="仿宋_GB2312" w:hAnsi="华文仿宋" w:hint="eastAsia"/>
          <w:color w:val="000000"/>
          <w:sz w:val="28"/>
          <w:szCs w:val="28"/>
        </w:rPr>
        <w:t>）</w:t>
      </w:r>
      <w:r w:rsidRPr="00227ACA">
        <w:rPr>
          <w:rFonts w:ascii="仿宋_GB2312" w:eastAsia="仿宋_GB2312" w:hAnsi="华文仿宋" w:hint="eastAsia"/>
          <w:sz w:val="28"/>
          <w:szCs w:val="28"/>
        </w:rPr>
        <w:t>。</w:t>
      </w:r>
    </w:p>
    <w:p w:rsidR="001D2FB5" w:rsidRPr="00C00270" w:rsidRDefault="001D2FB5" w:rsidP="001D2FB5">
      <w:pPr>
        <w:spacing w:line="560" w:lineRule="exact"/>
        <w:ind w:firstLineChars="196" w:firstLine="551"/>
        <w:rPr>
          <w:rFonts w:ascii="楷体_GB2312" w:eastAsia="楷体_GB2312"/>
          <w:b/>
          <w:sz w:val="28"/>
          <w:szCs w:val="28"/>
        </w:rPr>
      </w:pPr>
      <w:bookmarkStart w:id="12" w:name="_Toc297297149"/>
      <w:r w:rsidRPr="00C00270">
        <w:rPr>
          <w:rFonts w:ascii="楷体_GB2312" w:eastAsia="楷体_GB2312" w:hint="eastAsia"/>
          <w:b/>
          <w:sz w:val="28"/>
          <w:szCs w:val="28"/>
        </w:rPr>
        <w:t>（三）</w:t>
      </w:r>
      <w:bookmarkEnd w:id="12"/>
      <w:r w:rsidRPr="00C00270">
        <w:rPr>
          <w:rFonts w:ascii="楷体_GB2312" w:eastAsia="楷体_GB2312" w:hint="eastAsia"/>
          <w:b/>
          <w:sz w:val="28"/>
          <w:szCs w:val="28"/>
        </w:rPr>
        <w:t>群体药代动力学研究方法</w:t>
      </w:r>
    </w:p>
    <w:p w:rsidR="001D2FB5" w:rsidRPr="00227ACA" w:rsidRDefault="001D2FB5" w:rsidP="001D2FB5">
      <w:pPr>
        <w:snapToGrid w:val="0"/>
        <w:spacing w:line="560" w:lineRule="exact"/>
        <w:ind w:left="2" w:firstLineChars="216" w:firstLine="605"/>
        <w:rPr>
          <w:rFonts w:ascii="仿宋_GB2312" w:eastAsia="仿宋_GB2312"/>
          <w:sz w:val="28"/>
          <w:szCs w:val="28"/>
        </w:rPr>
      </w:pPr>
      <w:r w:rsidRPr="00227ACA">
        <w:rPr>
          <w:rFonts w:ascii="仿宋_GB2312" w:eastAsia="仿宋_GB2312" w:hAnsi="华文仿宋" w:hint="eastAsia"/>
          <w:sz w:val="28"/>
          <w:szCs w:val="28"/>
        </w:rPr>
        <w:t>如果（</w:t>
      </w:r>
      <w:r w:rsidRPr="00227ACA">
        <w:rPr>
          <w:rFonts w:ascii="仿宋_GB2312" w:eastAsia="仿宋_GB2312" w:hint="eastAsia"/>
          <w:sz w:val="28"/>
          <w:szCs w:val="28"/>
        </w:rPr>
        <w:t>1</w:t>
      </w:r>
      <w:r w:rsidRPr="00227ACA">
        <w:rPr>
          <w:rFonts w:ascii="仿宋_GB2312" w:eastAsia="仿宋_GB2312" w:hAnsi="华文仿宋" w:hint="eastAsia"/>
          <w:sz w:val="28"/>
          <w:szCs w:val="28"/>
        </w:rPr>
        <w:t>）在</w:t>
      </w:r>
      <w:r w:rsidRPr="00227ACA">
        <w:rPr>
          <w:rFonts w:ascii="仿宋_GB2312" w:eastAsia="仿宋_GB2312" w:hint="eastAsia"/>
          <w:sz w:val="28"/>
          <w:szCs w:val="28"/>
        </w:rPr>
        <w:t>2</w:t>
      </w:r>
      <w:r w:rsidRPr="00227ACA">
        <w:rPr>
          <w:rFonts w:ascii="仿宋_GB2312" w:eastAsia="仿宋_GB2312" w:hAnsi="华文仿宋" w:hint="eastAsia"/>
          <w:sz w:val="28"/>
          <w:szCs w:val="28"/>
        </w:rPr>
        <w:t>期和</w:t>
      </w:r>
      <w:r w:rsidRPr="00227ACA">
        <w:rPr>
          <w:rFonts w:ascii="仿宋_GB2312" w:eastAsia="仿宋_GB2312" w:hint="eastAsia"/>
          <w:sz w:val="28"/>
          <w:szCs w:val="28"/>
        </w:rPr>
        <w:t>3</w:t>
      </w:r>
      <w:r w:rsidRPr="00227ACA">
        <w:rPr>
          <w:rFonts w:ascii="仿宋_GB2312" w:eastAsia="仿宋_GB2312" w:hAnsi="华文仿宋" w:hint="eastAsia"/>
          <w:sz w:val="28"/>
          <w:szCs w:val="28"/>
        </w:rPr>
        <w:t>期临床试验中没有排除肝功能改变的患者，并且（</w:t>
      </w:r>
      <w:r w:rsidRPr="00227ACA">
        <w:rPr>
          <w:rFonts w:ascii="仿宋_GB2312" w:eastAsia="仿宋_GB2312" w:hint="eastAsia"/>
          <w:sz w:val="28"/>
          <w:szCs w:val="28"/>
        </w:rPr>
        <w:t>2</w:t>
      </w:r>
      <w:r w:rsidRPr="00227ACA">
        <w:rPr>
          <w:rFonts w:ascii="仿宋_GB2312" w:eastAsia="仿宋_GB2312" w:hAnsi="华文仿宋" w:hint="eastAsia"/>
          <w:sz w:val="28"/>
          <w:szCs w:val="28"/>
        </w:rPr>
        <w:t>）在患者中采集到了足够的</w:t>
      </w:r>
      <w:r w:rsidRPr="00227ACA">
        <w:rPr>
          <w:rFonts w:ascii="仿宋_GB2312" w:eastAsia="仿宋_GB2312" w:hint="eastAsia"/>
          <w:sz w:val="28"/>
          <w:szCs w:val="28"/>
        </w:rPr>
        <w:t>PK</w:t>
      </w:r>
      <w:r w:rsidRPr="00227ACA">
        <w:rPr>
          <w:rFonts w:ascii="仿宋_GB2312" w:eastAsia="仿宋_GB2312" w:hAnsi="华文仿宋" w:hint="eastAsia"/>
          <w:sz w:val="28"/>
          <w:szCs w:val="28"/>
        </w:rPr>
        <w:t>信息，可以确定其</w:t>
      </w:r>
      <w:r w:rsidRPr="00227ACA">
        <w:rPr>
          <w:rFonts w:ascii="仿宋_GB2312" w:eastAsia="仿宋_GB2312" w:hint="eastAsia"/>
          <w:sz w:val="28"/>
          <w:szCs w:val="28"/>
        </w:rPr>
        <w:t>PK</w:t>
      </w:r>
      <w:r w:rsidRPr="00227ACA">
        <w:rPr>
          <w:rFonts w:ascii="仿宋_GB2312" w:eastAsia="仿宋_GB2312" w:hAnsi="华文仿宋" w:hint="eastAsia"/>
          <w:sz w:val="28"/>
          <w:szCs w:val="28"/>
        </w:rPr>
        <w:t>特征，那么在</w:t>
      </w:r>
      <w:r w:rsidRPr="00227ACA">
        <w:rPr>
          <w:rFonts w:ascii="仿宋_GB2312" w:eastAsia="仿宋_GB2312" w:hint="eastAsia"/>
          <w:sz w:val="28"/>
          <w:szCs w:val="28"/>
        </w:rPr>
        <w:t>2</w:t>
      </w:r>
      <w:r w:rsidRPr="00227ACA">
        <w:rPr>
          <w:rFonts w:ascii="仿宋_GB2312" w:eastAsia="仿宋_GB2312" w:hAnsi="华文仿宋" w:hint="eastAsia"/>
          <w:sz w:val="28"/>
          <w:szCs w:val="28"/>
        </w:rPr>
        <w:t>期和</w:t>
      </w:r>
      <w:r w:rsidRPr="00227ACA">
        <w:rPr>
          <w:rFonts w:ascii="仿宋_GB2312" w:eastAsia="仿宋_GB2312" w:hint="eastAsia"/>
          <w:sz w:val="28"/>
          <w:szCs w:val="28"/>
        </w:rPr>
        <w:t>3</w:t>
      </w:r>
      <w:r w:rsidRPr="00227ACA">
        <w:rPr>
          <w:rFonts w:ascii="仿宋_GB2312" w:eastAsia="仿宋_GB2312" w:hAnsi="华文仿宋" w:hint="eastAsia"/>
          <w:sz w:val="28"/>
          <w:szCs w:val="28"/>
        </w:rPr>
        <w:t>期试验中的群体</w:t>
      </w:r>
      <w:r w:rsidRPr="00227ACA">
        <w:rPr>
          <w:rFonts w:ascii="仿宋_GB2312" w:eastAsia="仿宋_GB2312" w:hint="eastAsia"/>
          <w:sz w:val="28"/>
          <w:szCs w:val="28"/>
        </w:rPr>
        <w:t>PK</w:t>
      </w:r>
      <w:r w:rsidRPr="00227ACA">
        <w:rPr>
          <w:rFonts w:ascii="仿宋_GB2312" w:eastAsia="仿宋_GB2312" w:hAnsi="华文仿宋" w:hint="eastAsia"/>
          <w:sz w:val="28"/>
          <w:szCs w:val="28"/>
        </w:rPr>
        <w:t>筛选可用于评估肝功能改变（作为协变量）对</w:t>
      </w:r>
      <w:r w:rsidRPr="00227ACA">
        <w:rPr>
          <w:rFonts w:ascii="仿宋_GB2312" w:eastAsia="仿宋_GB2312" w:hint="eastAsia"/>
          <w:sz w:val="28"/>
          <w:szCs w:val="28"/>
        </w:rPr>
        <w:t>PK</w:t>
      </w:r>
      <w:r w:rsidRPr="00227ACA">
        <w:rPr>
          <w:rFonts w:ascii="仿宋_GB2312" w:eastAsia="仿宋_GB2312" w:hAnsi="华文仿宋" w:hint="eastAsia"/>
          <w:sz w:val="28"/>
          <w:szCs w:val="28"/>
        </w:rPr>
        <w:t>的影响。如果采用群体</w:t>
      </w:r>
      <w:r w:rsidRPr="00227ACA">
        <w:rPr>
          <w:rFonts w:ascii="仿宋_GB2312" w:eastAsia="仿宋_GB2312" w:hint="eastAsia"/>
          <w:sz w:val="28"/>
          <w:szCs w:val="28"/>
        </w:rPr>
        <w:t>PK</w:t>
      </w:r>
      <w:r w:rsidRPr="00227ACA">
        <w:rPr>
          <w:rFonts w:ascii="仿宋_GB2312" w:eastAsia="仿宋_GB2312" w:hAnsi="华文仿宋" w:hint="eastAsia"/>
          <w:sz w:val="28"/>
          <w:szCs w:val="28"/>
        </w:rPr>
        <w:t>方法，应对</w:t>
      </w:r>
      <w:r w:rsidRPr="00227ACA">
        <w:rPr>
          <w:rFonts w:ascii="仿宋_GB2312" w:eastAsia="仿宋_GB2312" w:hint="eastAsia"/>
          <w:sz w:val="28"/>
          <w:szCs w:val="28"/>
        </w:rPr>
        <w:t>2</w:t>
      </w:r>
      <w:r w:rsidRPr="00227ACA">
        <w:rPr>
          <w:rFonts w:ascii="仿宋_GB2312" w:eastAsia="仿宋_GB2312" w:hAnsi="华文仿宋" w:hint="eastAsia"/>
          <w:sz w:val="28"/>
          <w:szCs w:val="28"/>
        </w:rPr>
        <w:t>期和</w:t>
      </w:r>
      <w:r w:rsidRPr="00227ACA">
        <w:rPr>
          <w:rFonts w:ascii="仿宋_GB2312" w:eastAsia="仿宋_GB2312" w:hint="eastAsia"/>
          <w:sz w:val="28"/>
          <w:szCs w:val="28"/>
        </w:rPr>
        <w:t>3</w:t>
      </w:r>
      <w:r w:rsidRPr="00227ACA">
        <w:rPr>
          <w:rFonts w:ascii="仿宋_GB2312" w:eastAsia="仿宋_GB2312" w:hAnsi="华文仿宋" w:hint="eastAsia"/>
          <w:sz w:val="28"/>
          <w:szCs w:val="28"/>
        </w:rPr>
        <w:t>期研究中患</w:t>
      </w:r>
      <w:r w:rsidRPr="00227ACA">
        <w:rPr>
          <w:rFonts w:ascii="仿宋_GB2312" w:eastAsia="仿宋_GB2312" w:hAnsi="华文仿宋" w:hint="eastAsia"/>
          <w:sz w:val="28"/>
          <w:szCs w:val="28"/>
        </w:rPr>
        <w:lastRenderedPageBreak/>
        <w:t>者的脑病、腹水、血清胆红素、血清白蛋白和凝血酶原时间（</w:t>
      </w:r>
      <w:r w:rsidRPr="00227ACA">
        <w:rPr>
          <w:rFonts w:ascii="仿宋_GB2312" w:eastAsia="仿宋_GB2312" w:hint="eastAsia"/>
          <w:sz w:val="28"/>
          <w:szCs w:val="28"/>
        </w:rPr>
        <w:t>Child-Pugh</w:t>
      </w:r>
      <w:r w:rsidRPr="00227ACA">
        <w:rPr>
          <w:rFonts w:ascii="仿宋_GB2312" w:eastAsia="仿宋_GB2312" w:hAnsi="华文仿宋" w:hint="eastAsia"/>
          <w:sz w:val="28"/>
          <w:szCs w:val="28"/>
        </w:rPr>
        <w:t>分级组成部分）或者相似的一组肝功能指标进行评估。群体</w:t>
      </w:r>
      <w:r w:rsidRPr="00227ACA">
        <w:rPr>
          <w:rFonts w:ascii="仿宋_GB2312" w:eastAsia="仿宋_GB2312" w:hint="eastAsia"/>
          <w:sz w:val="28"/>
          <w:szCs w:val="28"/>
        </w:rPr>
        <w:t>PK</w:t>
      </w:r>
      <w:r w:rsidRPr="00227ACA">
        <w:rPr>
          <w:rFonts w:ascii="仿宋_GB2312" w:eastAsia="仿宋_GB2312" w:hAnsi="华文仿宋" w:hint="eastAsia"/>
          <w:sz w:val="28"/>
          <w:szCs w:val="28"/>
        </w:rPr>
        <w:t>研究应包括以下特征（</w:t>
      </w:r>
      <w:r w:rsidRPr="00227ACA">
        <w:rPr>
          <w:rFonts w:ascii="仿宋_GB2312" w:eastAsia="仿宋_GB2312" w:hint="eastAsia"/>
          <w:sz w:val="28"/>
          <w:szCs w:val="28"/>
        </w:rPr>
        <w:t>features</w:t>
      </w:r>
      <w:r w:rsidRPr="00227ACA">
        <w:rPr>
          <w:rFonts w:ascii="仿宋_GB2312" w:eastAsia="仿宋_GB2312" w:hAnsi="华文仿宋" w:hint="eastAsia"/>
          <w:sz w:val="28"/>
          <w:szCs w:val="28"/>
        </w:rPr>
        <w:t>）：</w:t>
      </w:r>
    </w:p>
    <w:p w:rsidR="001D2FB5" w:rsidRPr="00227ACA" w:rsidRDefault="001D2FB5" w:rsidP="001D2FB5">
      <w:pPr>
        <w:snapToGrid w:val="0"/>
        <w:spacing w:line="560" w:lineRule="exact"/>
        <w:ind w:leftChars="247" w:left="533" w:hangingChars="5" w:hanging="14"/>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预先计划的对肝脏损害影响的分析；</w:t>
      </w:r>
    </w:p>
    <w:p w:rsidR="001D2FB5" w:rsidRPr="00227ACA" w:rsidRDefault="001D2FB5" w:rsidP="001D2FB5">
      <w:pPr>
        <w:snapToGrid w:val="0"/>
        <w:spacing w:line="560" w:lineRule="exact"/>
        <w:ind w:leftChars="247" w:left="533" w:hangingChars="5" w:hanging="14"/>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对肝脏疾病严重性的适当评价；</w:t>
      </w:r>
    </w:p>
    <w:p w:rsidR="001D2FB5" w:rsidRPr="00227ACA" w:rsidRDefault="001D2FB5" w:rsidP="001D2FB5">
      <w:pPr>
        <w:snapToGrid w:val="0"/>
        <w:spacing w:line="560" w:lineRule="exact"/>
        <w:ind w:leftChars="247" w:left="533" w:hangingChars="5" w:hanging="14"/>
        <w:rPr>
          <w:rFonts w:ascii="仿宋_GB2312" w:eastAsia="仿宋_GB2312"/>
          <w:color w:val="800000"/>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足够数量的患者和对肝脏功能范围的充分代表性，</w:t>
      </w:r>
      <w:r w:rsidRPr="00227ACA">
        <w:rPr>
          <w:rFonts w:ascii="仿宋_GB2312" w:eastAsia="仿宋_GB2312" w:hAnsi="华文仿宋" w:hint="eastAsia"/>
          <w:color w:val="000000"/>
          <w:sz w:val="28"/>
          <w:szCs w:val="28"/>
        </w:rPr>
        <w:t>以使研究可以检测到足够大的</w:t>
      </w:r>
      <w:r w:rsidRPr="00227ACA">
        <w:rPr>
          <w:rFonts w:ascii="仿宋_GB2312" w:eastAsia="仿宋_GB2312" w:hint="eastAsia"/>
          <w:color w:val="000000"/>
          <w:sz w:val="28"/>
          <w:szCs w:val="28"/>
        </w:rPr>
        <w:t>PK</w:t>
      </w:r>
      <w:r w:rsidRPr="00227ACA">
        <w:rPr>
          <w:rFonts w:ascii="仿宋_GB2312" w:eastAsia="仿宋_GB2312" w:hAnsi="华文仿宋" w:hint="eastAsia"/>
          <w:color w:val="000000"/>
          <w:sz w:val="28"/>
          <w:szCs w:val="28"/>
        </w:rPr>
        <w:t>差异，因而可以调整给药剂量；</w:t>
      </w:r>
    </w:p>
    <w:p w:rsidR="001D2FB5" w:rsidRPr="00227ACA" w:rsidRDefault="001D2FB5" w:rsidP="001D2FB5">
      <w:pPr>
        <w:snapToGrid w:val="0"/>
        <w:spacing w:line="560" w:lineRule="exact"/>
        <w:ind w:leftChars="247" w:left="533" w:hangingChars="5" w:hanging="14"/>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在适当的情况下测定未结合药物浓度；</w:t>
      </w:r>
    </w:p>
    <w:p w:rsidR="001D2FB5" w:rsidRPr="00227ACA" w:rsidRDefault="001D2FB5" w:rsidP="001D2FB5">
      <w:pPr>
        <w:snapToGrid w:val="0"/>
        <w:spacing w:line="560" w:lineRule="exact"/>
        <w:ind w:leftChars="247" w:left="533" w:hangingChars="5" w:hanging="14"/>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测定原型药物及其活性代谢物。</w:t>
      </w:r>
    </w:p>
    <w:p w:rsidR="001D2FB5" w:rsidRPr="00227ACA" w:rsidRDefault="001D2FB5" w:rsidP="001D2FB5">
      <w:pPr>
        <w:snapToGrid w:val="0"/>
        <w:spacing w:line="560" w:lineRule="exact"/>
        <w:ind w:left="2" w:firstLineChars="216" w:firstLine="605"/>
        <w:rPr>
          <w:rFonts w:ascii="仿宋_GB2312" w:eastAsia="仿宋_GB2312"/>
          <w:sz w:val="28"/>
          <w:szCs w:val="28"/>
        </w:rPr>
      </w:pPr>
      <w:r w:rsidRPr="00227ACA">
        <w:rPr>
          <w:rFonts w:ascii="仿宋_GB2312" w:eastAsia="仿宋_GB2312" w:hAnsi="华文仿宋" w:hint="eastAsia"/>
          <w:sz w:val="28"/>
          <w:szCs w:val="28"/>
        </w:rPr>
        <w:t>如果研发者试图采用上述结果支持肝功能损害患者不需要调整剂量的结论，这些特征是非常重要的。</w:t>
      </w:r>
      <w:r w:rsidRPr="00227ACA">
        <w:rPr>
          <w:rFonts w:ascii="仿宋_GB2312" w:eastAsia="仿宋_GB2312" w:hAnsi="华文仿宋" w:hint="eastAsia"/>
          <w:color w:val="000000"/>
          <w:sz w:val="28"/>
          <w:szCs w:val="28"/>
        </w:rPr>
        <w:t>申办者和申请者可参考群体药代动力学研究的有关指导原则，以</w:t>
      </w:r>
      <w:r w:rsidRPr="00227ACA">
        <w:rPr>
          <w:rFonts w:ascii="仿宋_GB2312" w:eastAsia="仿宋_GB2312" w:hAnsi="华文仿宋" w:hint="eastAsia"/>
          <w:sz w:val="28"/>
          <w:szCs w:val="28"/>
        </w:rPr>
        <w:t>获得有关群体</w:t>
      </w:r>
      <w:r w:rsidRPr="00227ACA">
        <w:rPr>
          <w:rFonts w:ascii="仿宋_GB2312" w:eastAsia="仿宋_GB2312" w:hint="eastAsia"/>
          <w:sz w:val="28"/>
          <w:szCs w:val="28"/>
        </w:rPr>
        <w:t>PK</w:t>
      </w:r>
      <w:r w:rsidRPr="00227ACA">
        <w:rPr>
          <w:rFonts w:ascii="仿宋_GB2312" w:eastAsia="仿宋_GB2312" w:hAnsi="华文仿宋" w:hint="eastAsia"/>
          <w:sz w:val="28"/>
          <w:szCs w:val="28"/>
        </w:rPr>
        <w:t>研究设计和实施的更多详细资料。</w:t>
      </w:r>
    </w:p>
    <w:p w:rsidR="001D2FB5" w:rsidRPr="00C00270" w:rsidRDefault="001D2FB5" w:rsidP="001D2FB5">
      <w:pPr>
        <w:spacing w:line="560" w:lineRule="exact"/>
        <w:ind w:firstLineChars="198" w:firstLine="596"/>
        <w:rPr>
          <w:rFonts w:ascii="楷体_GB2312" w:eastAsia="楷体_GB2312"/>
          <w:b/>
          <w:sz w:val="30"/>
          <w:szCs w:val="30"/>
        </w:rPr>
      </w:pPr>
      <w:bookmarkStart w:id="13" w:name="_Toc297297150"/>
      <w:r w:rsidRPr="00C00270">
        <w:rPr>
          <w:rFonts w:ascii="楷体_GB2312" w:eastAsia="楷体_GB2312" w:hint="eastAsia"/>
          <w:b/>
          <w:sz w:val="30"/>
          <w:szCs w:val="30"/>
        </w:rPr>
        <w:t>（四）药效学评估</w:t>
      </w:r>
      <w:bookmarkEnd w:id="13"/>
    </w:p>
    <w:p w:rsidR="001D2FB5" w:rsidRPr="00227ACA" w:rsidRDefault="001D2FB5" w:rsidP="001D2FB5">
      <w:pPr>
        <w:snapToGrid w:val="0"/>
        <w:spacing w:line="560" w:lineRule="exact"/>
        <w:ind w:left="2" w:firstLineChars="216" w:firstLine="605"/>
        <w:rPr>
          <w:rFonts w:ascii="仿宋_GB2312" w:eastAsia="仿宋_GB2312"/>
          <w:sz w:val="28"/>
          <w:szCs w:val="28"/>
        </w:rPr>
      </w:pPr>
      <w:r w:rsidRPr="00227ACA">
        <w:rPr>
          <w:rFonts w:ascii="仿宋_GB2312" w:eastAsia="仿宋_GB2312" w:hAnsi="华文仿宋" w:hint="eastAsia"/>
          <w:sz w:val="28"/>
          <w:szCs w:val="28"/>
        </w:rPr>
        <w:t>在评估肝脏功能改变对药物影响的研究中，特别是在没有获得浓度</w:t>
      </w:r>
      <w:r w:rsidRPr="00227ACA">
        <w:rPr>
          <w:rFonts w:ascii="仿宋_GB2312" w:eastAsia="仿宋_GB2312" w:hint="eastAsia"/>
          <w:sz w:val="28"/>
          <w:szCs w:val="28"/>
        </w:rPr>
        <w:t>-</w:t>
      </w:r>
      <w:r w:rsidRPr="00227ACA">
        <w:rPr>
          <w:rFonts w:ascii="仿宋_GB2312" w:eastAsia="仿宋_GB2312" w:hAnsi="华文仿宋" w:hint="eastAsia"/>
          <w:sz w:val="28"/>
          <w:szCs w:val="28"/>
        </w:rPr>
        <w:t>效应数据或者需要考虑肝脏功能改变可能会改变</w:t>
      </w:r>
      <w:r w:rsidRPr="00227ACA">
        <w:rPr>
          <w:rFonts w:ascii="仿宋_GB2312" w:eastAsia="仿宋_GB2312" w:hint="eastAsia"/>
          <w:sz w:val="28"/>
          <w:szCs w:val="28"/>
        </w:rPr>
        <w:t>PD</w:t>
      </w:r>
      <w:r w:rsidRPr="00227ACA">
        <w:rPr>
          <w:rFonts w:ascii="仿宋_GB2312" w:eastAsia="仿宋_GB2312" w:hAnsi="华文仿宋" w:hint="eastAsia"/>
          <w:sz w:val="28"/>
          <w:szCs w:val="28"/>
        </w:rPr>
        <w:t>效应时，药效学评估是有用的。在选择</w:t>
      </w:r>
      <w:r w:rsidRPr="00227ACA">
        <w:rPr>
          <w:rFonts w:ascii="仿宋_GB2312" w:eastAsia="仿宋_GB2312" w:hint="eastAsia"/>
          <w:sz w:val="28"/>
          <w:szCs w:val="28"/>
        </w:rPr>
        <w:t>PD</w:t>
      </w:r>
      <w:r w:rsidRPr="00227ACA">
        <w:rPr>
          <w:rFonts w:ascii="仿宋_GB2312" w:eastAsia="仿宋_GB2312" w:hAnsi="华文仿宋" w:hint="eastAsia"/>
          <w:sz w:val="28"/>
          <w:szCs w:val="28"/>
        </w:rPr>
        <w:t>终点时，建议与合适的</w:t>
      </w:r>
      <w:r>
        <w:rPr>
          <w:rFonts w:ascii="仿宋_GB2312" w:eastAsia="仿宋_GB2312" w:hint="eastAsia"/>
          <w:sz w:val="28"/>
          <w:szCs w:val="28"/>
        </w:rPr>
        <w:t>SFDA</w:t>
      </w:r>
      <w:r w:rsidRPr="00227ACA">
        <w:rPr>
          <w:rFonts w:ascii="仿宋_GB2312" w:eastAsia="仿宋_GB2312" w:hAnsi="华文仿宋" w:hint="eastAsia"/>
          <w:sz w:val="28"/>
          <w:szCs w:val="28"/>
        </w:rPr>
        <w:t>审评人员进行讨论，并且该终点需要以药物及其活性代谢物的药理学特征为依据。</w:t>
      </w:r>
    </w:p>
    <w:p w:rsidR="001D2FB5" w:rsidRPr="00C00270" w:rsidRDefault="001D2FB5" w:rsidP="001D2FB5">
      <w:pPr>
        <w:spacing w:line="560" w:lineRule="exact"/>
        <w:ind w:firstLineChars="200" w:firstLine="560"/>
        <w:rPr>
          <w:rFonts w:ascii="黑体" w:eastAsia="黑体"/>
          <w:sz w:val="28"/>
          <w:szCs w:val="28"/>
        </w:rPr>
      </w:pPr>
      <w:bookmarkStart w:id="14" w:name="_Toc297297151"/>
      <w:r w:rsidRPr="00C00270">
        <w:rPr>
          <w:rFonts w:ascii="黑体" w:eastAsia="黑体" w:hint="eastAsia"/>
          <w:sz w:val="28"/>
          <w:szCs w:val="28"/>
        </w:rPr>
        <w:t>五、数据分析</w:t>
      </w:r>
      <w:bookmarkEnd w:id="14"/>
    </w:p>
    <w:p w:rsidR="001D2FB5" w:rsidRPr="00227ACA" w:rsidRDefault="001D2FB5" w:rsidP="001D2FB5">
      <w:pPr>
        <w:snapToGrid w:val="0"/>
        <w:spacing w:line="560" w:lineRule="exact"/>
        <w:ind w:firstLineChars="225" w:firstLine="630"/>
        <w:rPr>
          <w:rFonts w:ascii="仿宋_GB2312" w:eastAsia="仿宋_GB2312"/>
          <w:sz w:val="28"/>
          <w:szCs w:val="28"/>
        </w:rPr>
      </w:pPr>
      <w:r w:rsidRPr="00227ACA">
        <w:rPr>
          <w:rFonts w:ascii="仿宋_GB2312" w:eastAsia="仿宋_GB2312" w:hAnsi="华文仿宋" w:hint="eastAsia"/>
          <w:sz w:val="28"/>
          <w:szCs w:val="28"/>
        </w:rPr>
        <w:t>数据分析的主要目的是评估肝脏损害对药物及其活性代谢物</w:t>
      </w:r>
      <w:r w:rsidRPr="00227ACA">
        <w:rPr>
          <w:rFonts w:ascii="仿宋_GB2312" w:eastAsia="仿宋_GB2312" w:hint="eastAsia"/>
          <w:sz w:val="28"/>
          <w:szCs w:val="28"/>
        </w:rPr>
        <w:t>PK</w:t>
      </w:r>
      <w:r w:rsidRPr="00227ACA">
        <w:rPr>
          <w:rFonts w:ascii="仿宋_GB2312" w:eastAsia="仿宋_GB2312" w:hAnsi="华文仿宋" w:hint="eastAsia"/>
          <w:sz w:val="28"/>
          <w:szCs w:val="28"/>
        </w:rPr>
        <w:t>的影响，可能的话，将有关的</w:t>
      </w:r>
      <w:r w:rsidRPr="00227ACA">
        <w:rPr>
          <w:rFonts w:ascii="仿宋_GB2312" w:eastAsia="仿宋_GB2312" w:hint="eastAsia"/>
          <w:sz w:val="28"/>
          <w:szCs w:val="28"/>
        </w:rPr>
        <w:t>PK</w:t>
      </w:r>
      <w:r w:rsidRPr="00227ACA">
        <w:rPr>
          <w:rFonts w:ascii="仿宋_GB2312" w:eastAsia="仿宋_GB2312" w:hAnsi="华文仿宋" w:hint="eastAsia"/>
          <w:sz w:val="28"/>
          <w:szCs w:val="28"/>
        </w:rPr>
        <w:t>测定结果或者参数，如血浆药物浓度曲线下面积（</w:t>
      </w:r>
      <w:r w:rsidRPr="00227ACA">
        <w:rPr>
          <w:rFonts w:ascii="仿宋_GB2312" w:eastAsia="仿宋_GB2312" w:hint="eastAsia"/>
          <w:sz w:val="28"/>
          <w:szCs w:val="28"/>
        </w:rPr>
        <w:t>AUC</w:t>
      </w:r>
      <w:r w:rsidRPr="00227ACA">
        <w:rPr>
          <w:rFonts w:ascii="仿宋_GB2312" w:eastAsia="仿宋_GB2312" w:hAnsi="华文仿宋" w:hint="eastAsia"/>
          <w:sz w:val="28"/>
          <w:szCs w:val="28"/>
        </w:rPr>
        <w:t>）与特定的肝脏功能指标或者肝脏功能分组（如</w:t>
      </w:r>
      <w:r w:rsidRPr="00227ACA">
        <w:rPr>
          <w:rFonts w:ascii="仿宋_GB2312" w:eastAsia="仿宋_GB2312" w:hint="eastAsia"/>
          <w:sz w:val="28"/>
          <w:szCs w:val="28"/>
        </w:rPr>
        <w:t>Child-Pugh</w:t>
      </w:r>
      <w:r w:rsidRPr="00227ACA">
        <w:rPr>
          <w:rFonts w:ascii="仿宋_GB2312" w:eastAsia="仿宋_GB2312" w:hAnsi="华文仿宋" w:hint="eastAsia"/>
          <w:sz w:val="28"/>
          <w:szCs w:val="28"/>
        </w:rPr>
        <w:t>）进行关联分析。从这些信息中可以获得肝功能损害患者的</w:t>
      </w:r>
      <w:r w:rsidRPr="00227ACA">
        <w:rPr>
          <w:rFonts w:ascii="仿宋_GB2312" w:eastAsia="仿宋_GB2312" w:hAnsi="华文仿宋" w:hint="eastAsia"/>
          <w:sz w:val="28"/>
          <w:szCs w:val="28"/>
        </w:rPr>
        <w:lastRenderedPageBreak/>
        <w:t>推荐给药剂量。</w:t>
      </w:r>
    </w:p>
    <w:p w:rsidR="001D2FB5" w:rsidRPr="00C00270" w:rsidRDefault="001D2FB5" w:rsidP="001D2FB5">
      <w:pPr>
        <w:spacing w:line="560" w:lineRule="exact"/>
        <w:ind w:firstLineChars="196" w:firstLine="551"/>
        <w:rPr>
          <w:rFonts w:ascii="楷体_GB2312" w:eastAsia="楷体_GB2312"/>
          <w:b/>
          <w:sz w:val="28"/>
          <w:szCs w:val="28"/>
        </w:rPr>
      </w:pPr>
      <w:bookmarkStart w:id="15" w:name="_Toc297297152"/>
      <w:r w:rsidRPr="00C00270">
        <w:rPr>
          <w:rFonts w:ascii="楷体_GB2312" w:eastAsia="楷体_GB2312" w:hint="eastAsia"/>
          <w:b/>
          <w:sz w:val="28"/>
          <w:szCs w:val="28"/>
        </w:rPr>
        <w:t>（一）参数评估</w:t>
      </w:r>
      <w:bookmarkEnd w:id="15"/>
    </w:p>
    <w:p w:rsidR="001D2FB5" w:rsidRPr="00227ACA" w:rsidRDefault="001D2FB5" w:rsidP="001D2FB5">
      <w:pPr>
        <w:snapToGrid w:val="0"/>
        <w:spacing w:line="560" w:lineRule="exact"/>
        <w:ind w:firstLineChars="209" w:firstLine="585"/>
        <w:rPr>
          <w:rFonts w:ascii="仿宋_GB2312" w:eastAsia="仿宋_GB2312"/>
          <w:sz w:val="28"/>
          <w:szCs w:val="28"/>
        </w:rPr>
      </w:pPr>
      <w:r w:rsidRPr="00227ACA">
        <w:rPr>
          <w:rFonts w:ascii="仿宋_GB2312" w:eastAsia="仿宋_GB2312" w:hAnsi="华文仿宋" w:hint="eastAsia"/>
          <w:sz w:val="28"/>
          <w:szCs w:val="28"/>
        </w:rPr>
        <w:t>需要对血浆药物浓度数据（和尿药物浓度数据，如果已收集）进行分析，以评估测定结果或药物及其代谢产物</w:t>
      </w:r>
      <w:r w:rsidRPr="00227ACA">
        <w:rPr>
          <w:rFonts w:ascii="仿宋_GB2312" w:eastAsia="仿宋_GB2312" w:hint="eastAsia"/>
          <w:sz w:val="28"/>
          <w:szCs w:val="28"/>
        </w:rPr>
        <w:t>PK</w:t>
      </w:r>
      <w:r w:rsidRPr="00227ACA">
        <w:rPr>
          <w:rFonts w:ascii="仿宋_GB2312" w:eastAsia="仿宋_GB2312" w:hAnsi="华文仿宋" w:hint="eastAsia"/>
          <w:sz w:val="28"/>
          <w:szCs w:val="28"/>
        </w:rPr>
        <w:t>的药代参数（如：</w:t>
      </w:r>
      <w:r w:rsidRPr="00227ACA">
        <w:rPr>
          <w:rFonts w:ascii="仿宋_GB2312" w:eastAsia="仿宋_GB2312" w:hint="eastAsia"/>
          <w:sz w:val="28"/>
          <w:szCs w:val="28"/>
        </w:rPr>
        <w:t>AUC</w:t>
      </w:r>
      <w:r w:rsidRPr="00227ACA">
        <w:rPr>
          <w:rFonts w:ascii="仿宋_GB2312" w:eastAsia="仿宋_GB2312" w:hAnsi="华文仿宋" w:hint="eastAsia"/>
          <w:sz w:val="28"/>
          <w:szCs w:val="28"/>
        </w:rPr>
        <w:t>、峰浓度（</w:t>
      </w:r>
      <w:r w:rsidRPr="00227ACA">
        <w:rPr>
          <w:rFonts w:ascii="仿宋_GB2312" w:eastAsia="仿宋_GB2312" w:hint="eastAsia"/>
          <w:sz w:val="28"/>
          <w:szCs w:val="28"/>
        </w:rPr>
        <w:t>C</w:t>
      </w:r>
      <w:r w:rsidRPr="00227ACA">
        <w:rPr>
          <w:rFonts w:ascii="仿宋_GB2312" w:eastAsia="仿宋_GB2312" w:hint="eastAsia"/>
          <w:sz w:val="28"/>
          <w:szCs w:val="28"/>
          <w:vertAlign w:val="subscript"/>
        </w:rPr>
        <w:t>max</w:t>
      </w:r>
      <w:r w:rsidRPr="00227ACA">
        <w:rPr>
          <w:rFonts w:ascii="仿宋_GB2312" w:eastAsia="仿宋_GB2312" w:hAnsi="华文仿宋" w:hint="eastAsia"/>
          <w:sz w:val="28"/>
          <w:szCs w:val="28"/>
        </w:rPr>
        <w:t>）、表观清除率（</w:t>
      </w:r>
      <w:r w:rsidRPr="00227ACA">
        <w:rPr>
          <w:rFonts w:ascii="仿宋_GB2312" w:eastAsia="仿宋_GB2312" w:hint="eastAsia"/>
          <w:sz w:val="28"/>
          <w:szCs w:val="28"/>
        </w:rPr>
        <w:t>CL/F</w:t>
      </w:r>
      <w:r w:rsidRPr="00227ACA">
        <w:rPr>
          <w:rFonts w:ascii="仿宋_GB2312" w:eastAsia="仿宋_GB2312" w:hAnsi="华文仿宋" w:hint="eastAsia"/>
          <w:sz w:val="28"/>
          <w:szCs w:val="28"/>
        </w:rPr>
        <w:t>）、肾脏和非肾脏清除率（</w:t>
      </w:r>
      <w:r w:rsidRPr="00227ACA">
        <w:rPr>
          <w:rFonts w:ascii="仿宋_GB2312" w:eastAsia="仿宋_GB2312" w:hint="eastAsia"/>
          <w:sz w:val="28"/>
          <w:szCs w:val="28"/>
        </w:rPr>
        <w:t>CL</w:t>
      </w:r>
      <w:r w:rsidRPr="00227ACA">
        <w:rPr>
          <w:rFonts w:ascii="仿宋_GB2312" w:eastAsia="仿宋_GB2312" w:hint="eastAsia"/>
          <w:sz w:val="28"/>
          <w:szCs w:val="28"/>
          <w:vertAlign w:val="subscript"/>
        </w:rPr>
        <w:t>R</w:t>
      </w:r>
      <w:r w:rsidRPr="00227ACA">
        <w:rPr>
          <w:rFonts w:ascii="仿宋_GB2312" w:eastAsia="仿宋_GB2312" w:hAnsi="华文仿宋" w:hint="eastAsia"/>
          <w:sz w:val="28"/>
          <w:szCs w:val="28"/>
        </w:rPr>
        <w:t>和</w:t>
      </w:r>
      <w:r w:rsidRPr="00227ACA">
        <w:rPr>
          <w:rFonts w:ascii="仿宋_GB2312" w:eastAsia="仿宋_GB2312" w:hint="eastAsia"/>
          <w:sz w:val="28"/>
          <w:szCs w:val="28"/>
        </w:rPr>
        <w:t>CL</w:t>
      </w:r>
      <w:r w:rsidRPr="00227ACA">
        <w:rPr>
          <w:rFonts w:ascii="仿宋_GB2312" w:eastAsia="仿宋_GB2312" w:hint="eastAsia"/>
          <w:sz w:val="28"/>
          <w:szCs w:val="28"/>
          <w:vertAlign w:val="subscript"/>
        </w:rPr>
        <w:t>NR</w:t>
      </w:r>
      <w:r w:rsidRPr="00227ACA">
        <w:rPr>
          <w:rFonts w:ascii="仿宋_GB2312" w:eastAsia="仿宋_GB2312" w:hAnsi="华文仿宋" w:hint="eastAsia"/>
          <w:sz w:val="28"/>
          <w:szCs w:val="28"/>
        </w:rPr>
        <w:t>）、表观分布容积（</w:t>
      </w:r>
      <w:r w:rsidRPr="00227ACA">
        <w:rPr>
          <w:rFonts w:ascii="仿宋_GB2312" w:eastAsia="仿宋_GB2312" w:hint="eastAsia"/>
          <w:sz w:val="28"/>
          <w:szCs w:val="28"/>
        </w:rPr>
        <w:t>Vd</w:t>
      </w:r>
      <w:r w:rsidRPr="00227ACA">
        <w:rPr>
          <w:rFonts w:ascii="仿宋_GB2312" w:eastAsia="仿宋_GB2312" w:hint="eastAsia"/>
          <w:sz w:val="28"/>
          <w:szCs w:val="28"/>
          <w:vertAlign w:val="subscript"/>
        </w:rPr>
        <w:t>Z</w:t>
      </w:r>
      <w:r w:rsidRPr="00227ACA">
        <w:rPr>
          <w:rFonts w:ascii="仿宋_GB2312" w:eastAsia="仿宋_GB2312" w:hAnsi="华文仿宋" w:hint="eastAsia"/>
          <w:sz w:val="28"/>
          <w:szCs w:val="28"/>
        </w:rPr>
        <w:t>或者</w:t>
      </w:r>
      <w:r w:rsidRPr="00227ACA">
        <w:rPr>
          <w:rFonts w:ascii="仿宋_GB2312" w:eastAsia="仿宋_GB2312" w:hint="eastAsia"/>
          <w:sz w:val="28"/>
          <w:szCs w:val="28"/>
        </w:rPr>
        <w:t>Vd</w:t>
      </w:r>
      <w:r w:rsidRPr="00227ACA">
        <w:rPr>
          <w:rFonts w:ascii="仿宋_GB2312" w:eastAsia="仿宋_GB2312" w:hint="eastAsia"/>
          <w:sz w:val="28"/>
          <w:szCs w:val="28"/>
          <w:vertAlign w:val="subscript"/>
        </w:rPr>
        <w:t>SS</w:t>
      </w:r>
      <w:r w:rsidRPr="00227ACA">
        <w:rPr>
          <w:rFonts w:ascii="仿宋_GB2312" w:eastAsia="仿宋_GB2312" w:hAnsi="华文仿宋" w:hint="eastAsia"/>
          <w:sz w:val="28"/>
          <w:szCs w:val="28"/>
        </w:rPr>
        <w:t>）、终末半衰期（</w:t>
      </w:r>
      <w:r w:rsidRPr="00227ACA">
        <w:rPr>
          <w:rFonts w:ascii="仿宋_GB2312" w:eastAsia="仿宋_GB2312" w:hint="eastAsia"/>
          <w:sz w:val="28"/>
          <w:szCs w:val="28"/>
        </w:rPr>
        <w:t>t</w:t>
      </w:r>
      <w:r w:rsidRPr="00227ACA">
        <w:rPr>
          <w:rFonts w:ascii="仿宋_GB2312" w:eastAsia="仿宋_GB2312" w:hint="eastAsia"/>
          <w:sz w:val="28"/>
          <w:szCs w:val="28"/>
          <w:vertAlign w:val="subscript"/>
        </w:rPr>
        <w:t>1/2</w:t>
      </w:r>
      <w:r w:rsidRPr="00227ACA">
        <w:rPr>
          <w:rFonts w:ascii="仿宋_GB2312" w:eastAsia="仿宋_GB2312" w:hAnsi="华文仿宋" w:hint="eastAsia"/>
          <w:sz w:val="28"/>
          <w:szCs w:val="28"/>
        </w:rPr>
        <w:t>））。如果有关联的话，测定结果和参数可以用游离药物浓度表示［如，与游离药物浓度（</w:t>
      </w:r>
      <w:r w:rsidRPr="00227ACA">
        <w:rPr>
          <w:rFonts w:ascii="仿宋_GB2312" w:eastAsia="仿宋_GB2312" w:hint="eastAsia"/>
          <w:kern w:val="0"/>
          <w:sz w:val="28"/>
          <w:szCs w:val="28"/>
        </w:rPr>
        <w:t>Clu/F=Dose/AUCu</w:t>
      </w:r>
      <w:r w:rsidRPr="00227ACA">
        <w:rPr>
          <w:rFonts w:ascii="仿宋_GB2312" w:eastAsia="仿宋_GB2312" w:hAnsi="华文仿宋" w:hint="eastAsia"/>
          <w:kern w:val="0"/>
          <w:sz w:val="28"/>
          <w:szCs w:val="28"/>
        </w:rPr>
        <w:t>，</w:t>
      </w:r>
      <w:r w:rsidRPr="00227ACA">
        <w:rPr>
          <w:rFonts w:ascii="仿宋_GB2312" w:eastAsia="仿宋_GB2312" w:hAnsi="华文仿宋" w:hint="eastAsia"/>
          <w:sz w:val="28"/>
          <w:szCs w:val="28"/>
        </w:rPr>
        <w:t>其中下标</w:t>
      </w:r>
      <w:r w:rsidRPr="00227ACA">
        <w:rPr>
          <w:rFonts w:ascii="仿宋_GB2312" w:eastAsia="仿宋_GB2312" w:hint="eastAsia"/>
          <w:sz w:val="28"/>
          <w:szCs w:val="28"/>
        </w:rPr>
        <w:t>“u”</w:t>
      </w:r>
      <w:r w:rsidRPr="00227ACA">
        <w:rPr>
          <w:rFonts w:ascii="仿宋_GB2312" w:eastAsia="仿宋_GB2312" w:hAnsi="华文仿宋" w:hint="eastAsia"/>
          <w:sz w:val="28"/>
          <w:szCs w:val="28"/>
        </w:rPr>
        <w:t>为游离药物）相关的表观清除率］。可采用非房室和</w:t>
      </w:r>
      <w:r w:rsidRPr="00227ACA">
        <w:rPr>
          <w:rFonts w:ascii="仿宋_GB2312" w:eastAsia="仿宋_GB2312" w:hint="eastAsia"/>
          <w:sz w:val="28"/>
          <w:szCs w:val="28"/>
        </w:rPr>
        <w:t>/</w:t>
      </w:r>
      <w:r w:rsidRPr="00227ACA">
        <w:rPr>
          <w:rFonts w:ascii="仿宋_GB2312" w:eastAsia="仿宋_GB2312" w:hAnsi="华文仿宋" w:hint="eastAsia"/>
          <w:sz w:val="28"/>
          <w:szCs w:val="28"/>
        </w:rPr>
        <w:t>或房室模型方法对参数进行估计。</w:t>
      </w:r>
    </w:p>
    <w:p w:rsidR="001D2FB5" w:rsidRPr="00C00270" w:rsidRDefault="001D2FB5" w:rsidP="001D2FB5">
      <w:pPr>
        <w:spacing w:line="560" w:lineRule="exact"/>
        <w:ind w:firstLineChars="196" w:firstLine="551"/>
        <w:rPr>
          <w:rFonts w:ascii="楷体_GB2312" w:eastAsia="楷体_GB2312"/>
          <w:b/>
          <w:sz w:val="28"/>
          <w:szCs w:val="28"/>
        </w:rPr>
      </w:pPr>
      <w:bookmarkStart w:id="16" w:name="_Toc297297153"/>
      <w:r w:rsidRPr="00C00270">
        <w:rPr>
          <w:rFonts w:ascii="楷体_GB2312" w:eastAsia="楷体_GB2312" w:hint="eastAsia"/>
          <w:b/>
          <w:sz w:val="28"/>
          <w:szCs w:val="28"/>
        </w:rPr>
        <w:t>（二）肝功能测定和PK的关系</w:t>
      </w:r>
      <w:bookmarkEnd w:id="16"/>
    </w:p>
    <w:p w:rsidR="001D2FB5" w:rsidRPr="00227ACA" w:rsidRDefault="001D2FB5" w:rsidP="001D2FB5">
      <w:pPr>
        <w:snapToGrid w:val="0"/>
        <w:spacing w:line="560" w:lineRule="exact"/>
        <w:ind w:firstLineChars="209" w:firstLine="585"/>
        <w:rPr>
          <w:rFonts w:ascii="仿宋_GB2312" w:eastAsia="仿宋_GB2312"/>
          <w:sz w:val="28"/>
          <w:szCs w:val="28"/>
        </w:rPr>
      </w:pPr>
      <w:r w:rsidRPr="00227ACA">
        <w:rPr>
          <w:rFonts w:ascii="仿宋_GB2312" w:eastAsia="仿宋_GB2312" w:hAnsi="华文仿宋" w:hint="eastAsia"/>
          <w:sz w:val="28"/>
          <w:szCs w:val="28"/>
        </w:rPr>
        <w:t>与肾脏损害和药物处置间关系的测定方法相反，经验显示，建立一种或一组肝功能指标以预测药物的</w:t>
      </w:r>
      <w:r w:rsidRPr="00227ACA">
        <w:rPr>
          <w:rFonts w:ascii="仿宋_GB2312" w:eastAsia="仿宋_GB2312" w:hint="eastAsia"/>
          <w:sz w:val="28"/>
          <w:szCs w:val="28"/>
        </w:rPr>
        <w:t>PK</w:t>
      </w:r>
      <w:r w:rsidRPr="00227ACA">
        <w:rPr>
          <w:rFonts w:ascii="仿宋_GB2312" w:eastAsia="仿宋_GB2312" w:hAnsi="华文仿宋" w:hint="eastAsia"/>
          <w:sz w:val="28"/>
          <w:szCs w:val="28"/>
        </w:rPr>
        <w:t>改变是非常困难的。尽管如此，仍应采用线性与非线性模型探索肝脏功能异常指标（如肝血流量、血清白蛋白浓度、凝血酶原时间或</w:t>
      </w:r>
      <w:r w:rsidRPr="00227ACA">
        <w:rPr>
          <w:rFonts w:ascii="仿宋_GB2312" w:eastAsia="仿宋_GB2312" w:hint="eastAsia"/>
          <w:sz w:val="28"/>
          <w:szCs w:val="28"/>
        </w:rPr>
        <w:t>Child-Pugh</w:t>
      </w:r>
      <w:r w:rsidRPr="00227ACA">
        <w:rPr>
          <w:rFonts w:ascii="仿宋_GB2312" w:eastAsia="仿宋_GB2312" w:hAnsi="华文仿宋" w:hint="eastAsia"/>
          <w:sz w:val="28"/>
          <w:szCs w:val="28"/>
        </w:rPr>
        <w:t>的总体损伤分级）与所选择的药代动力学参数（如总体清除率、口服清除率、表观分布容积、游离药物清除率或游离药物浓度</w:t>
      </w:r>
      <w:r w:rsidRPr="00227ACA">
        <w:rPr>
          <w:rFonts w:ascii="仿宋_GB2312" w:eastAsia="仿宋_GB2312" w:hint="eastAsia"/>
          <w:sz w:val="28"/>
          <w:szCs w:val="28"/>
        </w:rPr>
        <w:t>-</w:t>
      </w:r>
      <w:r w:rsidRPr="00227ACA">
        <w:rPr>
          <w:rFonts w:ascii="仿宋_GB2312" w:eastAsia="仿宋_GB2312" w:hAnsi="华文仿宋" w:hint="eastAsia"/>
          <w:sz w:val="28"/>
          <w:szCs w:val="28"/>
        </w:rPr>
        <w:t>时间曲线下剂量标准化面积）之间的相互关系。如果某些相关性依赖于分类变量（如</w:t>
      </w:r>
      <w:r w:rsidRPr="00227ACA">
        <w:rPr>
          <w:rFonts w:ascii="仿宋_GB2312" w:eastAsia="仿宋_GB2312" w:hint="eastAsia"/>
          <w:sz w:val="28"/>
          <w:szCs w:val="28"/>
        </w:rPr>
        <w:t>Child-Pugh</w:t>
      </w:r>
      <w:r w:rsidRPr="00227ACA">
        <w:rPr>
          <w:rFonts w:ascii="仿宋_GB2312" w:eastAsia="仿宋_GB2312" w:hAnsi="华文仿宋" w:hint="eastAsia"/>
          <w:sz w:val="28"/>
          <w:szCs w:val="28"/>
        </w:rPr>
        <w:t>），则采用连续变量回归方法描述肝损害与</w:t>
      </w:r>
      <w:r w:rsidRPr="00227ACA">
        <w:rPr>
          <w:rFonts w:ascii="仿宋_GB2312" w:eastAsia="仿宋_GB2312" w:hint="eastAsia"/>
          <w:sz w:val="28"/>
          <w:szCs w:val="28"/>
        </w:rPr>
        <w:t>PK</w:t>
      </w:r>
      <w:r w:rsidRPr="00227ACA">
        <w:rPr>
          <w:rFonts w:ascii="仿宋_GB2312" w:eastAsia="仿宋_GB2312" w:hAnsi="华文仿宋" w:hint="eastAsia"/>
          <w:sz w:val="28"/>
          <w:szCs w:val="28"/>
        </w:rPr>
        <w:t>参数是合适的。典型的模建结果包括选定模型的参数估算值及其精密度量值（标准差或置信区间）。此外，还需要预测误差估算值，用以评价模型的合理性。</w:t>
      </w:r>
    </w:p>
    <w:p w:rsidR="001D2FB5" w:rsidRDefault="001D2FB5" w:rsidP="001D2FB5">
      <w:pPr>
        <w:spacing w:line="560" w:lineRule="exact"/>
        <w:ind w:firstLineChars="196" w:firstLine="551"/>
        <w:rPr>
          <w:rFonts w:ascii="楷体_GB2312" w:eastAsia="楷体_GB2312"/>
          <w:b/>
          <w:sz w:val="28"/>
          <w:szCs w:val="28"/>
        </w:rPr>
      </w:pPr>
      <w:bookmarkStart w:id="17" w:name="_Toc297297154"/>
    </w:p>
    <w:p w:rsidR="001D2FB5" w:rsidRPr="00C00270" w:rsidRDefault="001D2FB5" w:rsidP="001D2FB5">
      <w:pPr>
        <w:spacing w:line="560" w:lineRule="exact"/>
        <w:ind w:firstLineChars="196" w:firstLine="551"/>
        <w:rPr>
          <w:rFonts w:ascii="楷体_GB2312" w:eastAsia="楷体_GB2312"/>
          <w:b/>
          <w:sz w:val="28"/>
          <w:szCs w:val="28"/>
        </w:rPr>
      </w:pPr>
      <w:r w:rsidRPr="00C00270">
        <w:rPr>
          <w:rFonts w:ascii="楷体_GB2312" w:eastAsia="楷体_GB2312" w:hint="eastAsia"/>
          <w:b/>
          <w:sz w:val="28"/>
          <w:szCs w:val="28"/>
        </w:rPr>
        <w:t>（三）推荐给药剂量的制定</w:t>
      </w:r>
      <w:bookmarkEnd w:id="17"/>
    </w:p>
    <w:p w:rsidR="001D2FB5" w:rsidRPr="00227ACA" w:rsidRDefault="001D2FB5" w:rsidP="001D2FB5">
      <w:pPr>
        <w:snapToGrid w:val="0"/>
        <w:spacing w:line="560" w:lineRule="exact"/>
        <w:ind w:firstLineChars="209" w:firstLine="585"/>
        <w:rPr>
          <w:rFonts w:ascii="仿宋_GB2312" w:eastAsia="仿宋_GB2312"/>
          <w:sz w:val="28"/>
          <w:szCs w:val="28"/>
        </w:rPr>
      </w:pPr>
      <w:r w:rsidRPr="00227ACA">
        <w:rPr>
          <w:rFonts w:ascii="仿宋_GB2312" w:eastAsia="仿宋_GB2312" w:hAnsi="华文仿宋" w:hint="eastAsia"/>
          <w:sz w:val="28"/>
          <w:szCs w:val="28"/>
        </w:rPr>
        <w:t>肝损害研究的首要目的是建立推荐给药剂量，以使患者和临床从业</w:t>
      </w:r>
      <w:r w:rsidRPr="00227ACA">
        <w:rPr>
          <w:rFonts w:ascii="仿宋_GB2312" w:eastAsia="仿宋_GB2312" w:hAnsi="华文仿宋" w:hint="eastAsia"/>
          <w:sz w:val="28"/>
          <w:szCs w:val="28"/>
        </w:rPr>
        <w:lastRenderedPageBreak/>
        <w:t>人员在出现肝脏疾病时可以适当调整给药剂量和给药间隔。需要强调的是，在这些</w:t>
      </w:r>
      <w:r w:rsidRPr="00227ACA">
        <w:rPr>
          <w:rFonts w:ascii="仿宋_GB2312" w:eastAsia="仿宋_GB2312" w:hAnsi="华文仿宋" w:hint="eastAsia"/>
          <w:color w:val="000000"/>
          <w:sz w:val="28"/>
          <w:szCs w:val="28"/>
        </w:rPr>
        <w:t>易感群体</w:t>
      </w:r>
      <w:r w:rsidRPr="00227ACA">
        <w:rPr>
          <w:rFonts w:ascii="仿宋_GB2312" w:eastAsia="仿宋_GB2312" w:hAnsi="华文仿宋" w:hint="eastAsia"/>
          <w:sz w:val="28"/>
          <w:szCs w:val="28"/>
        </w:rPr>
        <w:t>中，谨慎调整剂量和密切观察至关重要。在适当时，在推荐给药剂量中指出肝损害</w:t>
      </w:r>
      <w:r w:rsidRPr="00227ACA">
        <w:rPr>
          <w:rFonts w:ascii="仿宋_GB2312" w:eastAsia="仿宋_GB2312" w:hAnsi="华文仿宋" w:hint="eastAsia"/>
          <w:b/>
          <w:sz w:val="28"/>
          <w:szCs w:val="28"/>
        </w:rPr>
        <w:t>不</w:t>
      </w:r>
      <w:r w:rsidRPr="00227ACA">
        <w:rPr>
          <w:rFonts w:ascii="仿宋_GB2312" w:eastAsia="仿宋_GB2312" w:hAnsi="华文仿宋" w:hint="eastAsia"/>
          <w:sz w:val="28"/>
          <w:szCs w:val="28"/>
        </w:rPr>
        <w:t>改变药物</w:t>
      </w:r>
      <w:r w:rsidRPr="00227ACA">
        <w:rPr>
          <w:rFonts w:ascii="仿宋_GB2312" w:eastAsia="仿宋_GB2312" w:hint="eastAsia"/>
          <w:sz w:val="28"/>
          <w:szCs w:val="28"/>
        </w:rPr>
        <w:t>PK</w:t>
      </w:r>
      <w:r w:rsidRPr="00227ACA">
        <w:rPr>
          <w:rFonts w:ascii="仿宋_GB2312" w:eastAsia="仿宋_GB2312" w:hAnsi="华文仿宋" w:hint="eastAsia"/>
          <w:sz w:val="28"/>
          <w:szCs w:val="28"/>
        </w:rPr>
        <w:t>也是非常重要的。为了得出这一结论，首选置信区间方法，而不是显著性检验方法。</w:t>
      </w:r>
    </w:p>
    <w:p w:rsidR="001D2FB5" w:rsidRPr="00227ACA" w:rsidRDefault="001D2FB5" w:rsidP="001D2FB5">
      <w:pPr>
        <w:snapToGrid w:val="0"/>
        <w:spacing w:line="560" w:lineRule="exact"/>
        <w:ind w:leftChars="233" w:left="489" w:firstLineChars="6" w:firstLine="17"/>
        <w:rPr>
          <w:rFonts w:ascii="仿宋_GB2312" w:eastAsia="仿宋_GB2312"/>
          <w:sz w:val="28"/>
          <w:szCs w:val="28"/>
        </w:rPr>
      </w:pPr>
      <w:r w:rsidRPr="00227ACA">
        <w:rPr>
          <w:rFonts w:ascii="仿宋_GB2312" w:eastAsia="仿宋_GB2312" w:hAnsi="华文仿宋" w:hint="eastAsia"/>
          <w:sz w:val="28"/>
          <w:szCs w:val="28"/>
        </w:rPr>
        <w:t>基于如下考虑，在制定推荐给药剂量时使用通用方法是合适的：</w:t>
      </w:r>
    </w:p>
    <w:p w:rsidR="001D2FB5" w:rsidRPr="00227ACA" w:rsidRDefault="001D2FB5" w:rsidP="001D2FB5">
      <w:pPr>
        <w:snapToGrid w:val="0"/>
        <w:spacing w:line="560" w:lineRule="exact"/>
        <w:ind w:firstLine="503"/>
        <w:rPr>
          <w:rFonts w:ascii="仿宋_GB2312" w:eastAsia="仿宋_GB2312"/>
          <w:sz w:val="28"/>
          <w:szCs w:val="28"/>
        </w:rPr>
      </w:pPr>
      <w:r>
        <w:rPr>
          <w:rFonts w:ascii="仿宋_GB2312" w:eastAsia="仿宋_GB2312" w:hint="eastAsia"/>
          <w:sz w:val="28"/>
          <w:szCs w:val="28"/>
        </w:rPr>
        <w:t>1.</w:t>
      </w:r>
      <w:r w:rsidRPr="00227ACA">
        <w:rPr>
          <w:rFonts w:ascii="仿宋_GB2312" w:eastAsia="仿宋_GB2312" w:hAnsi="华文仿宋" w:hint="eastAsia"/>
          <w:sz w:val="28"/>
          <w:szCs w:val="28"/>
        </w:rPr>
        <w:t>如果肝损害对药物</w:t>
      </w:r>
      <w:r w:rsidRPr="00227ACA">
        <w:rPr>
          <w:rFonts w:ascii="仿宋_GB2312" w:eastAsia="仿宋_GB2312" w:hint="eastAsia"/>
          <w:sz w:val="28"/>
          <w:szCs w:val="28"/>
        </w:rPr>
        <w:t>PK</w:t>
      </w:r>
      <w:r w:rsidRPr="00227ACA">
        <w:rPr>
          <w:rFonts w:ascii="仿宋_GB2312" w:eastAsia="仿宋_GB2312" w:hAnsi="华文仿宋" w:hint="eastAsia"/>
          <w:sz w:val="28"/>
          <w:szCs w:val="28"/>
        </w:rPr>
        <w:t>的影响非常明显（如，</w:t>
      </w:r>
      <w:r w:rsidRPr="00227ACA">
        <w:rPr>
          <w:rFonts w:ascii="仿宋_GB2312" w:eastAsia="仿宋_GB2312" w:hint="eastAsia"/>
          <w:sz w:val="28"/>
          <w:szCs w:val="28"/>
        </w:rPr>
        <w:t>AUC</w:t>
      </w:r>
      <w:r w:rsidRPr="00227ACA">
        <w:rPr>
          <w:rFonts w:ascii="仿宋_GB2312" w:eastAsia="仿宋_GB2312" w:hAnsi="华文仿宋" w:hint="eastAsia"/>
          <w:sz w:val="28"/>
          <w:szCs w:val="28"/>
        </w:rPr>
        <w:t>增加两倍或更多），应在产品说明书中推荐进行剂量调整。值得注意的是，在肝损害患者中，对于前药（即药物主要通过肝脏代谢后发挥活性），可能应该增加给药剂量，或者缩短给药间隔。</w:t>
      </w:r>
    </w:p>
    <w:p w:rsidR="001D2FB5" w:rsidRPr="00227ACA" w:rsidRDefault="001D2FB5" w:rsidP="001D2FB5">
      <w:pPr>
        <w:snapToGrid w:val="0"/>
        <w:spacing w:line="560" w:lineRule="exact"/>
        <w:ind w:firstLine="503"/>
        <w:rPr>
          <w:rFonts w:ascii="仿宋_GB2312" w:eastAsia="仿宋_GB2312"/>
          <w:sz w:val="28"/>
          <w:szCs w:val="28"/>
        </w:rPr>
      </w:pPr>
      <w:r>
        <w:rPr>
          <w:rFonts w:ascii="仿宋_GB2312" w:eastAsia="仿宋_GB2312" w:hint="eastAsia"/>
          <w:sz w:val="28"/>
          <w:szCs w:val="28"/>
        </w:rPr>
        <w:t>2.</w:t>
      </w:r>
      <w:r w:rsidRPr="00227ACA">
        <w:rPr>
          <w:rFonts w:ascii="仿宋_GB2312" w:eastAsia="仿宋_GB2312" w:hAnsi="华文仿宋" w:hint="eastAsia"/>
          <w:sz w:val="28"/>
          <w:szCs w:val="28"/>
        </w:rPr>
        <w:t>当如下情况之一被确定后，可以得出肝损害对药物</w:t>
      </w:r>
      <w:r w:rsidRPr="00227ACA">
        <w:rPr>
          <w:rFonts w:ascii="仿宋_GB2312" w:eastAsia="仿宋_GB2312" w:hint="eastAsia"/>
          <w:sz w:val="28"/>
          <w:szCs w:val="28"/>
        </w:rPr>
        <w:t>PK</w:t>
      </w:r>
      <w:r w:rsidRPr="00227ACA">
        <w:rPr>
          <w:rFonts w:ascii="仿宋_GB2312" w:eastAsia="仿宋_GB2312" w:hAnsi="华文仿宋" w:hint="eastAsia"/>
          <w:sz w:val="28"/>
          <w:szCs w:val="28"/>
        </w:rPr>
        <w:t>无影响（指无临床意义的影响）的结论：</w:t>
      </w:r>
      <w:r w:rsidRPr="00227ACA">
        <w:rPr>
          <w:rFonts w:ascii="仿宋_GB2312" w:eastAsia="仿宋_GB2312" w:hAnsi="华文仿宋" w:hint="eastAsia"/>
          <w:color w:val="000000"/>
          <w:sz w:val="28"/>
          <w:szCs w:val="28"/>
        </w:rPr>
        <w:t>（</w:t>
      </w:r>
      <w:r w:rsidRPr="00227ACA">
        <w:rPr>
          <w:rFonts w:ascii="仿宋_GB2312" w:eastAsia="仿宋_GB2312" w:hint="eastAsia"/>
          <w:color w:val="000000"/>
          <w:sz w:val="28"/>
          <w:szCs w:val="28"/>
        </w:rPr>
        <w:t>1</w:t>
      </w:r>
      <w:r w:rsidRPr="00227ACA">
        <w:rPr>
          <w:rFonts w:ascii="仿宋_GB2312" w:eastAsia="仿宋_GB2312" w:hAnsi="华文仿宋" w:hint="eastAsia"/>
          <w:color w:val="000000"/>
          <w:sz w:val="28"/>
          <w:szCs w:val="28"/>
        </w:rPr>
        <w:t>）在研究开始之前，基于在试验药研究（如，剂量</w:t>
      </w:r>
      <w:r w:rsidRPr="00227ACA">
        <w:rPr>
          <w:rFonts w:ascii="仿宋_GB2312" w:eastAsia="仿宋_GB2312" w:hint="eastAsia"/>
          <w:color w:val="000000"/>
          <w:sz w:val="28"/>
          <w:szCs w:val="28"/>
        </w:rPr>
        <w:t>-</w:t>
      </w:r>
      <w:r w:rsidRPr="00227ACA">
        <w:rPr>
          <w:rFonts w:ascii="仿宋_GB2312" w:eastAsia="仿宋_GB2312" w:hAnsi="华文仿宋" w:hint="eastAsia"/>
          <w:color w:val="000000"/>
          <w:sz w:val="28"/>
          <w:szCs w:val="28"/>
        </w:rPr>
        <w:t>和</w:t>
      </w:r>
      <w:r w:rsidRPr="00227ACA">
        <w:rPr>
          <w:rFonts w:ascii="仿宋_GB2312" w:eastAsia="仿宋_GB2312" w:hint="eastAsia"/>
          <w:color w:val="000000"/>
          <w:sz w:val="28"/>
          <w:szCs w:val="28"/>
        </w:rPr>
        <w:t>/</w:t>
      </w:r>
      <w:r w:rsidRPr="00227ACA">
        <w:rPr>
          <w:rFonts w:ascii="仿宋_GB2312" w:eastAsia="仿宋_GB2312" w:hAnsi="华文仿宋" w:hint="eastAsia"/>
          <w:color w:val="000000"/>
          <w:sz w:val="28"/>
          <w:szCs w:val="28"/>
        </w:rPr>
        <w:t>或者浓度</w:t>
      </w:r>
      <w:r w:rsidRPr="00227ACA">
        <w:rPr>
          <w:rFonts w:ascii="仿宋_GB2312" w:eastAsia="仿宋_GB2312" w:hint="eastAsia"/>
          <w:color w:val="000000"/>
          <w:sz w:val="28"/>
          <w:szCs w:val="28"/>
        </w:rPr>
        <w:t>-</w:t>
      </w:r>
      <w:r w:rsidRPr="00227ACA">
        <w:rPr>
          <w:rFonts w:ascii="仿宋_GB2312" w:eastAsia="仿宋_GB2312" w:hAnsi="华文仿宋" w:hint="eastAsia"/>
          <w:color w:val="000000"/>
          <w:sz w:val="28"/>
          <w:szCs w:val="28"/>
        </w:rPr>
        <w:t>效应试验）中所获得的信息，确定了无影响范围；或者（</w:t>
      </w:r>
      <w:r w:rsidRPr="00227ACA">
        <w:rPr>
          <w:rFonts w:ascii="仿宋_GB2312" w:eastAsia="仿宋_GB2312" w:hint="eastAsia"/>
          <w:color w:val="000000"/>
          <w:sz w:val="28"/>
          <w:szCs w:val="28"/>
        </w:rPr>
        <w:t>2</w:t>
      </w:r>
      <w:r w:rsidRPr="00227ACA">
        <w:rPr>
          <w:rFonts w:ascii="仿宋_GB2312" w:eastAsia="仿宋_GB2312" w:hAnsi="华文仿宋" w:hint="eastAsia"/>
          <w:color w:val="000000"/>
          <w:sz w:val="28"/>
          <w:szCs w:val="28"/>
        </w:rPr>
        <w:t>）</w:t>
      </w:r>
      <w:r w:rsidRPr="00227ACA">
        <w:rPr>
          <w:rFonts w:ascii="仿宋_GB2312" w:eastAsia="仿宋_GB2312" w:hint="eastAsia"/>
          <w:color w:val="000000"/>
          <w:sz w:val="28"/>
          <w:szCs w:val="28"/>
        </w:rPr>
        <w:t>AUC</w:t>
      </w:r>
      <w:r w:rsidRPr="00227ACA">
        <w:rPr>
          <w:rFonts w:ascii="仿宋_GB2312" w:eastAsia="仿宋_GB2312" w:hAnsi="华文仿宋" w:hint="eastAsia"/>
          <w:color w:val="000000"/>
          <w:sz w:val="28"/>
          <w:szCs w:val="28"/>
        </w:rPr>
        <w:t>和</w:t>
      </w:r>
      <w:r w:rsidRPr="00227ACA">
        <w:rPr>
          <w:rFonts w:ascii="仿宋_GB2312" w:eastAsia="仿宋_GB2312" w:hint="eastAsia"/>
          <w:color w:val="000000"/>
          <w:sz w:val="28"/>
          <w:szCs w:val="28"/>
        </w:rPr>
        <w:t>C</w:t>
      </w:r>
      <w:r w:rsidRPr="00227ACA">
        <w:rPr>
          <w:rFonts w:ascii="仿宋_GB2312" w:eastAsia="仿宋_GB2312" w:hint="eastAsia"/>
          <w:color w:val="000000"/>
          <w:sz w:val="28"/>
          <w:szCs w:val="28"/>
          <w:vertAlign w:val="subscript"/>
        </w:rPr>
        <w:t>max</w:t>
      </w:r>
      <w:r w:rsidRPr="00227ACA">
        <w:rPr>
          <w:rFonts w:ascii="仿宋_GB2312" w:eastAsia="仿宋_GB2312" w:hint="eastAsia"/>
          <w:color w:val="000000"/>
          <w:sz w:val="28"/>
          <w:szCs w:val="28"/>
        </w:rPr>
        <w:t>90</w:t>
      </w:r>
      <w:r w:rsidRPr="00227ACA">
        <w:rPr>
          <w:rFonts w:ascii="仿宋_GB2312" w:eastAsia="仿宋_GB2312" w:hAnsi="华文仿宋" w:hint="eastAsia"/>
          <w:color w:val="000000"/>
          <w:sz w:val="28"/>
          <w:szCs w:val="28"/>
        </w:rPr>
        <w:t>％置信区间落入标准的</w:t>
      </w:r>
      <w:r w:rsidRPr="00227ACA">
        <w:rPr>
          <w:rFonts w:ascii="仿宋_GB2312" w:eastAsia="仿宋_GB2312" w:hint="eastAsia"/>
          <w:color w:val="000000"/>
          <w:sz w:val="28"/>
          <w:szCs w:val="28"/>
        </w:rPr>
        <w:t>80</w:t>
      </w:r>
      <w:r>
        <w:rPr>
          <w:rFonts w:ascii="仿宋_GB2312" w:eastAsia="仿宋_GB2312" w:hint="eastAsia"/>
          <w:color w:val="000000"/>
          <w:sz w:val="28"/>
          <w:szCs w:val="28"/>
        </w:rPr>
        <w:t>%</w:t>
      </w:r>
      <w:r w:rsidRPr="00227ACA">
        <w:rPr>
          <w:rFonts w:ascii="仿宋_GB2312" w:eastAsia="仿宋_GB2312" w:hAnsi="华文仿宋" w:hint="eastAsia"/>
          <w:color w:val="000000"/>
          <w:sz w:val="28"/>
          <w:szCs w:val="28"/>
        </w:rPr>
        <w:t>－</w:t>
      </w:r>
      <w:r w:rsidRPr="00227ACA">
        <w:rPr>
          <w:rFonts w:ascii="仿宋_GB2312" w:eastAsia="仿宋_GB2312" w:hint="eastAsia"/>
          <w:color w:val="000000"/>
          <w:sz w:val="28"/>
          <w:szCs w:val="28"/>
        </w:rPr>
        <w:t>125</w:t>
      </w:r>
      <w:r w:rsidRPr="00227ACA">
        <w:rPr>
          <w:rFonts w:ascii="仿宋_GB2312" w:eastAsia="仿宋_GB2312" w:hAnsi="华文仿宋" w:hint="eastAsia"/>
          <w:color w:val="000000"/>
          <w:sz w:val="28"/>
          <w:szCs w:val="28"/>
        </w:rPr>
        <w:t>％范围，未发现不等效的</w:t>
      </w:r>
      <w:r>
        <w:rPr>
          <w:rFonts w:ascii="仿宋_GB2312" w:eastAsia="仿宋_GB2312" w:hAnsi="华文仿宋" w:hint="eastAsia"/>
          <w:color w:val="000000"/>
          <w:sz w:val="28"/>
          <w:szCs w:val="28"/>
        </w:rPr>
        <w:t>其他</w:t>
      </w:r>
      <w:r w:rsidRPr="00227ACA">
        <w:rPr>
          <w:rFonts w:ascii="仿宋_GB2312" w:eastAsia="仿宋_GB2312" w:hAnsi="华文仿宋" w:hint="eastAsia"/>
          <w:color w:val="000000"/>
          <w:sz w:val="28"/>
          <w:szCs w:val="28"/>
        </w:rPr>
        <w:t>信息。</w:t>
      </w:r>
      <w:r w:rsidRPr="00227ACA">
        <w:rPr>
          <w:rFonts w:ascii="仿宋_GB2312" w:eastAsia="仿宋_GB2312" w:hAnsi="华文仿宋" w:hint="eastAsia"/>
          <w:sz w:val="28"/>
          <w:szCs w:val="28"/>
        </w:rPr>
        <w:t>在通常只有少数受试者参加的肝损害研究中，证明</w:t>
      </w:r>
      <w:r w:rsidRPr="00227ACA">
        <w:rPr>
          <w:rFonts w:ascii="仿宋_GB2312" w:eastAsia="仿宋_GB2312" w:hint="eastAsia"/>
          <w:sz w:val="28"/>
          <w:szCs w:val="28"/>
        </w:rPr>
        <w:t>PK</w:t>
      </w:r>
      <w:r w:rsidRPr="00227ACA">
        <w:rPr>
          <w:rFonts w:ascii="仿宋_GB2312" w:eastAsia="仿宋_GB2312" w:hAnsi="华文仿宋" w:hint="eastAsia"/>
          <w:sz w:val="28"/>
          <w:szCs w:val="28"/>
        </w:rPr>
        <w:t>参数维持在</w:t>
      </w:r>
      <w:r w:rsidRPr="00227ACA">
        <w:rPr>
          <w:rFonts w:ascii="仿宋_GB2312" w:eastAsia="仿宋_GB2312" w:hint="eastAsia"/>
          <w:sz w:val="28"/>
          <w:szCs w:val="28"/>
        </w:rPr>
        <w:t>80</w:t>
      </w:r>
      <w:r>
        <w:rPr>
          <w:rFonts w:ascii="仿宋_GB2312" w:eastAsia="仿宋_GB2312" w:hint="eastAsia"/>
          <w:sz w:val="28"/>
          <w:szCs w:val="28"/>
        </w:rPr>
        <w:t>%</w:t>
      </w:r>
      <w:r w:rsidRPr="00227ACA">
        <w:rPr>
          <w:rFonts w:ascii="仿宋_GB2312" w:eastAsia="仿宋_GB2312" w:hAnsi="华文仿宋" w:hint="eastAsia"/>
          <w:sz w:val="28"/>
          <w:szCs w:val="28"/>
        </w:rPr>
        <w:t>－</w:t>
      </w:r>
      <w:r w:rsidRPr="00227ACA">
        <w:rPr>
          <w:rFonts w:ascii="仿宋_GB2312" w:eastAsia="仿宋_GB2312" w:hint="eastAsia"/>
          <w:sz w:val="28"/>
          <w:szCs w:val="28"/>
        </w:rPr>
        <w:t>125</w:t>
      </w:r>
      <w:r w:rsidRPr="00227ACA">
        <w:rPr>
          <w:rFonts w:ascii="仿宋_GB2312" w:eastAsia="仿宋_GB2312" w:hAnsi="华文仿宋" w:hint="eastAsia"/>
          <w:sz w:val="28"/>
          <w:szCs w:val="28"/>
        </w:rPr>
        <w:t>％的无影响范围是非常困难的。如果临床上可以找到支持更宽范围的证据，就有可能得出不需要进行剂量调整的结论。</w:t>
      </w:r>
    </w:p>
    <w:p w:rsidR="001D2FB5" w:rsidRPr="00C00270" w:rsidRDefault="001D2FB5" w:rsidP="001D2FB5">
      <w:pPr>
        <w:spacing w:line="560" w:lineRule="exact"/>
        <w:ind w:firstLineChars="200" w:firstLine="560"/>
        <w:rPr>
          <w:rFonts w:ascii="黑体" w:eastAsia="黑体"/>
          <w:sz w:val="28"/>
          <w:szCs w:val="28"/>
        </w:rPr>
      </w:pPr>
      <w:bookmarkStart w:id="18" w:name="_Toc297297155"/>
      <w:r w:rsidRPr="00C00270">
        <w:rPr>
          <w:rFonts w:ascii="黑体" w:eastAsia="黑体" w:hint="eastAsia"/>
          <w:sz w:val="28"/>
          <w:szCs w:val="28"/>
        </w:rPr>
        <w:t>六、产品说明书</w:t>
      </w:r>
      <w:bookmarkEnd w:id="18"/>
    </w:p>
    <w:p w:rsidR="001D2FB5" w:rsidRPr="00227ACA"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Ansi="华文仿宋" w:hint="eastAsia"/>
          <w:sz w:val="28"/>
          <w:szCs w:val="28"/>
        </w:rPr>
        <w:t>如果已知，产品说明书中应反映肝损害对药物</w:t>
      </w:r>
      <w:r w:rsidRPr="00227ACA">
        <w:rPr>
          <w:rFonts w:ascii="仿宋_GB2312" w:eastAsia="仿宋_GB2312" w:hint="eastAsia"/>
          <w:sz w:val="28"/>
          <w:szCs w:val="28"/>
        </w:rPr>
        <w:t>PK</w:t>
      </w:r>
      <w:r w:rsidRPr="00227ACA">
        <w:rPr>
          <w:rFonts w:ascii="仿宋_GB2312" w:eastAsia="仿宋_GB2312" w:hAnsi="华文仿宋" w:hint="eastAsia"/>
          <w:sz w:val="28"/>
          <w:szCs w:val="28"/>
        </w:rPr>
        <w:t>和</w:t>
      </w:r>
      <w:r w:rsidRPr="00227ACA">
        <w:rPr>
          <w:rFonts w:ascii="仿宋_GB2312" w:eastAsia="仿宋_GB2312" w:hint="eastAsia"/>
          <w:sz w:val="28"/>
          <w:szCs w:val="28"/>
        </w:rPr>
        <w:t>PD</w:t>
      </w:r>
      <w:r w:rsidRPr="00227ACA">
        <w:rPr>
          <w:rFonts w:ascii="仿宋_GB2312" w:eastAsia="仿宋_GB2312" w:hAnsi="华文仿宋" w:hint="eastAsia"/>
          <w:sz w:val="28"/>
          <w:szCs w:val="28"/>
        </w:rPr>
        <w:t>影响的数据。</w:t>
      </w:r>
      <w:r w:rsidRPr="00227ACA">
        <w:rPr>
          <w:rFonts w:ascii="仿宋_GB2312" w:eastAsia="仿宋_GB2312" w:hAnsi="华文仿宋" w:hint="eastAsia"/>
          <w:color w:val="000000"/>
          <w:sz w:val="28"/>
          <w:szCs w:val="28"/>
        </w:rPr>
        <w:t>由于药物内在特征的许多变化和肝损害对药效的影响，难以在说明书中对药物特征进行简单论述，</w:t>
      </w:r>
      <w:r w:rsidRPr="00227ACA">
        <w:rPr>
          <w:rFonts w:ascii="仿宋_GB2312" w:eastAsia="仿宋_GB2312" w:hAnsi="华文仿宋" w:hint="eastAsia"/>
          <w:sz w:val="28"/>
          <w:szCs w:val="28"/>
        </w:rPr>
        <w:t>一般而言，在清除率显著损害的相关群体（</w:t>
      </w:r>
      <w:r w:rsidRPr="00227ACA">
        <w:rPr>
          <w:rFonts w:ascii="仿宋_GB2312" w:eastAsia="仿宋_GB2312" w:hint="eastAsia"/>
          <w:sz w:val="28"/>
          <w:szCs w:val="28"/>
        </w:rPr>
        <w:t>Child-Pugh</w:t>
      </w:r>
      <w:r w:rsidRPr="00227ACA">
        <w:rPr>
          <w:rFonts w:ascii="仿宋_GB2312" w:eastAsia="仿宋_GB2312" w:hAnsi="华文仿宋" w:hint="eastAsia"/>
          <w:sz w:val="28"/>
          <w:szCs w:val="28"/>
        </w:rPr>
        <w:t>）中应降低给药剂量。依据药物的使用和治疗浓度范围，以及对清除率影响的大小，在严重肝损害（</w:t>
      </w:r>
      <w:r w:rsidRPr="00227ACA">
        <w:rPr>
          <w:rFonts w:ascii="仿宋_GB2312" w:eastAsia="仿宋_GB2312" w:hint="eastAsia"/>
          <w:sz w:val="28"/>
          <w:szCs w:val="28"/>
        </w:rPr>
        <w:t>Child-Pugh</w:t>
      </w:r>
      <w:r w:rsidRPr="00227ACA">
        <w:rPr>
          <w:rFonts w:ascii="仿宋_GB2312" w:eastAsia="仿宋_GB2312" w:hAnsi="华文仿宋" w:hint="eastAsia"/>
          <w:sz w:val="28"/>
          <w:szCs w:val="28"/>
        </w:rPr>
        <w:t>分级）的群体中，</w:t>
      </w:r>
      <w:r w:rsidRPr="00227ACA">
        <w:rPr>
          <w:rFonts w:ascii="仿宋_GB2312" w:eastAsia="仿宋_GB2312" w:hAnsi="华文仿宋" w:hint="eastAsia"/>
          <w:sz w:val="28"/>
          <w:szCs w:val="28"/>
        </w:rPr>
        <w:lastRenderedPageBreak/>
        <w:t>这些药物可能需要禁用或慎用。相反地，如果研究结果显示在中度肝脏损害患者中药物清除率没有明显受损，则该药可在轻度和中度肝损害患者中使用，并且不需要进行剂量调整。如果药物有明显的肝脏清除，且没有资料支持可以减少说明书中的限制内容，一般应在产品说明书上标明严重肝脏损害者慎用的警示。</w:t>
      </w:r>
    </w:p>
    <w:p w:rsidR="001D2FB5" w:rsidRPr="00227ACA"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Ansi="华文仿宋" w:hint="eastAsia"/>
          <w:sz w:val="28"/>
          <w:szCs w:val="28"/>
        </w:rPr>
        <w:t>如果是由于在Ⅲ</w:t>
      </w:r>
      <w:r w:rsidRPr="00227ACA">
        <w:rPr>
          <w:rFonts w:ascii="仿宋_GB2312" w:eastAsia="仿宋_GB2312" w:hint="eastAsia"/>
          <w:sz w:val="28"/>
          <w:szCs w:val="28"/>
        </w:rPr>
        <w:t>.B</w:t>
      </w:r>
      <w:r w:rsidRPr="00227ACA">
        <w:rPr>
          <w:rFonts w:ascii="仿宋_GB2312" w:eastAsia="仿宋_GB2312" w:hAnsi="华文仿宋" w:hint="eastAsia"/>
          <w:sz w:val="28"/>
          <w:szCs w:val="28"/>
        </w:rPr>
        <w:t>部分中罗列出的原因而没有进行研究，产品说明书中应当指出尚未就肝脏损害对药物的影响进行研究，但对建议的药物而言，因肝脏损害的影响而要求剂量调整是不太可能的。有关说明书的更多详细建议见下文：</w:t>
      </w:r>
    </w:p>
    <w:p w:rsidR="001D2FB5" w:rsidRPr="00C00270" w:rsidRDefault="001D2FB5" w:rsidP="001D2FB5">
      <w:pPr>
        <w:spacing w:line="560" w:lineRule="exact"/>
        <w:ind w:firstLineChars="196" w:firstLine="551"/>
        <w:rPr>
          <w:rFonts w:ascii="楷体_GB2312" w:eastAsia="楷体_GB2312"/>
          <w:b/>
          <w:sz w:val="28"/>
          <w:szCs w:val="28"/>
        </w:rPr>
      </w:pPr>
      <w:bookmarkStart w:id="19" w:name="_Toc297297156"/>
      <w:r w:rsidRPr="00C00270">
        <w:rPr>
          <w:rFonts w:ascii="楷体_GB2312" w:eastAsia="楷体_GB2312" w:hint="eastAsia"/>
          <w:b/>
          <w:sz w:val="28"/>
          <w:szCs w:val="28"/>
        </w:rPr>
        <w:t>（一）临床药理学</w:t>
      </w:r>
      <w:bookmarkEnd w:id="19"/>
    </w:p>
    <w:p w:rsidR="001D2FB5" w:rsidRPr="00B51568" w:rsidRDefault="001D2FB5" w:rsidP="001D2FB5">
      <w:pPr>
        <w:pStyle w:val="3"/>
        <w:spacing w:before="0" w:after="0" w:line="560" w:lineRule="exact"/>
        <w:ind w:firstLineChars="260" w:firstLine="731"/>
        <w:rPr>
          <w:rFonts w:ascii="仿宋_GB2312" w:eastAsia="仿宋_GB2312"/>
          <w:sz w:val="28"/>
          <w:szCs w:val="28"/>
        </w:rPr>
      </w:pPr>
      <w:bookmarkStart w:id="20" w:name="_Toc297297157"/>
      <w:r w:rsidRPr="00B51568">
        <w:rPr>
          <w:rFonts w:ascii="仿宋_GB2312" w:eastAsia="仿宋_GB2312" w:hint="eastAsia"/>
          <w:sz w:val="28"/>
          <w:szCs w:val="28"/>
        </w:rPr>
        <w:t>1</w:t>
      </w:r>
      <w:r>
        <w:rPr>
          <w:rFonts w:ascii="仿宋_GB2312" w:eastAsia="仿宋_GB2312" w:hAnsi="华文仿宋" w:hint="eastAsia"/>
          <w:sz w:val="28"/>
          <w:szCs w:val="28"/>
        </w:rPr>
        <w:t>.</w:t>
      </w:r>
      <w:r w:rsidRPr="00B51568">
        <w:rPr>
          <w:rFonts w:ascii="仿宋_GB2312" w:eastAsia="仿宋_GB2312" w:hAnsi="华文仿宋" w:hint="eastAsia"/>
          <w:sz w:val="28"/>
          <w:szCs w:val="28"/>
        </w:rPr>
        <w:t>药代动力学部分</w:t>
      </w:r>
      <w:bookmarkEnd w:id="20"/>
    </w:p>
    <w:p w:rsidR="001D2FB5" w:rsidRPr="00227ACA" w:rsidRDefault="001D2FB5" w:rsidP="001D2FB5">
      <w:pPr>
        <w:snapToGrid w:val="0"/>
        <w:spacing w:line="560" w:lineRule="exact"/>
        <w:ind w:firstLineChars="191" w:firstLine="535"/>
        <w:rPr>
          <w:rFonts w:ascii="仿宋_GB2312" w:eastAsia="仿宋_GB2312"/>
          <w:sz w:val="28"/>
          <w:szCs w:val="28"/>
        </w:rPr>
      </w:pPr>
      <w:r w:rsidRPr="00227ACA">
        <w:rPr>
          <w:rFonts w:ascii="仿宋_GB2312" w:eastAsia="仿宋_GB2312" w:hAnsi="华文仿宋" w:hint="eastAsia"/>
          <w:sz w:val="28"/>
          <w:szCs w:val="28"/>
        </w:rPr>
        <w:t>产品说明书的该部分内容应当包括：</w:t>
      </w:r>
    </w:p>
    <w:p w:rsidR="001D2FB5" w:rsidRPr="00227ACA" w:rsidRDefault="001D2FB5" w:rsidP="001D2FB5">
      <w:pPr>
        <w:autoSpaceDE w:val="0"/>
        <w:autoSpaceDN w:val="0"/>
        <w:adjustRightInd w:val="0"/>
        <w:snapToGrid w:val="0"/>
        <w:spacing w:line="560" w:lineRule="exact"/>
        <w:ind w:firstLineChars="225" w:firstLine="630"/>
        <w:jc w:val="left"/>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肝脏清除的机制（如酶途径、醛酸化作用、胆汁排泄）；</w:t>
      </w:r>
    </w:p>
    <w:p w:rsidR="001D2FB5" w:rsidRPr="00227ACA" w:rsidRDefault="001D2FB5" w:rsidP="001D2FB5">
      <w:pPr>
        <w:autoSpaceDE w:val="0"/>
        <w:autoSpaceDN w:val="0"/>
        <w:adjustRightInd w:val="0"/>
        <w:snapToGrid w:val="0"/>
        <w:spacing w:line="560" w:lineRule="exact"/>
        <w:ind w:firstLineChars="225" w:firstLine="630"/>
        <w:jc w:val="left"/>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通过这些机制清除药物的百分比（如代谢、胆汁排泄）；</w:t>
      </w:r>
    </w:p>
    <w:p w:rsidR="001D2FB5" w:rsidRPr="00227ACA" w:rsidRDefault="001D2FB5" w:rsidP="001D2FB5">
      <w:pPr>
        <w:autoSpaceDE w:val="0"/>
        <w:autoSpaceDN w:val="0"/>
        <w:adjustRightInd w:val="0"/>
        <w:snapToGrid w:val="0"/>
        <w:spacing w:line="560" w:lineRule="exact"/>
        <w:ind w:firstLineChars="225" w:firstLine="630"/>
        <w:jc w:val="left"/>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肝功能损害患者对活性代谢物的处置（如果可以提供）；</w:t>
      </w:r>
    </w:p>
    <w:p w:rsidR="001D2FB5" w:rsidRPr="00227ACA" w:rsidRDefault="001D2FB5" w:rsidP="001D2FB5">
      <w:pPr>
        <w:snapToGrid w:val="0"/>
        <w:spacing w:line="560" w:lineRule="exact"/>
        <w:ind w:leftChars="257" w:left="540"/>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肝损害对原型药物及其代谢物蛋白结合率的影响（如果可以提供）；</w:t>
      </w:r>
    </w:p>
    <w:p w:rsidR="001D2FB5" w:rsidRPr="00227ACA" w:rsidRDefault="001D2FB5" w:rsidP="001D2FB5">
      <w:pPr>
        <w:snapToGrid w:val="0"/>
        <w:spacing w:line="560" w:lineRule="exact"/>
        <w:ind w:firstLineChars="225" w:firstLine="630"/>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如果有证据显示外消旋药物中立体异构体的活性或者毒性有差别，则需描述肝功能损害对外消旋药物制剂中对映异构体的立体特异性处置的影响（如果可以提供）。</w:t>
      </w:r>
    </w:p>
    <w:p w:rsidR="001D2FB5" w:rsidRPr="00B51568" w:rsidRDefault="001D2FB5" w:rsidP="001D2FB5">
      <w:pPr>
        <w:pStyle w:val="3"/>
        <w:spacing w:before="0" w:after="0" w:line="560" w:lineRule="exact"/>
        <w:ind w:firstLineChars="212" w:firstLine="596"/>
        <w:rPr>
          <w:rFonts w:ascii="仿宋_GB2312" w:eastAsia="仿宋_GB2312"/>
          <w:sz w:val="28"/>
          <w:szCs w:val="28"/>
        </w:rPr>
      </w:pPr>
      <w:bookmarkStart w:id="21" w:name="_Toc297297158"/>
      <w:r w:rsidRPr="00B51568">
        <w:rPr>
          <w:rFonts w:ascii="仿宋_GB2312" w:eastAsia="仿宋_GB2312" w:hint="eastAsia"/>
          <w:sz w:val="28"/>
          <w:szCs w:val="28"/>
        </w:rPr>
        <w:t>2</w:t>
      </w:r>
      <w:r>
        <w:rPr>
          <w:rFonts w:ascii="仿宋_GB2312" w:eastAsia="仿宋_GB2312" w:hAnsi="华文仿宋" w:hint="eastAsia"/>
          <w:sz w:val="28"/>
          <w:szCs w:val="28"/>
        </w:rPr>
        <w:t>.</w:t>
      </w:r>
      <w:r w:rsidRPr="00B51568">
        <w:rPr>
          <w:rFonts w:ascii="仿宋_GB2312" w:eastAsia="仿宋_GB2312" w:hAnsi="华文仿宋" w:hint="eastAsia"/>
          <w:sz w:val="28"/>
          <w:szCs w:val="28"/>
        </w:rPr>
        <w:t>特殊人群部分</w:t>
      </w:r>
      <w:bookmarkEnd w:id="21"/>
    </w:p>
    <w:p w:rsidR="001D2FB5" w:rsidRPr="00227ACA" w:rsidRDefault="001D2FB5" w:rsidP="001D2FB5">
      <w:pPr>
        <w:snapToGrid w:val="0"/>
        <w:spacing w:line="560" w:lineRule="exact"/>
        <w:ind w:firstLineChars="197" w:firstLine="552"/>
        <w:rPr>
          <w:rFonts w:ascii="仿宋_GB2312" w:eastAsia="仿宋_GB2312"/>
          <w:sz w:val="28"/>
          <w:szCs w:val="28"/>
        </w:rPr>
      </w:pPr>
      <w:r w:rsidRPr="00227ACA">
        <w:rPr>
          <w:rFonts w:ascii="仿宋_GB2312" w:eastAsia="仿宋_GB2312" w:hAnsi="华文仿宋" w:hint="eastAsia"/>
          <w:sz w:val="28"/>
          <w:szCs w:val="28"/>
        </w:rPr>
        <w:t>基于按照本指导原则建议或可接受的替代方法所进行的研究的结果，说明书中该项的信息应包括：</w:t>
      </w:r>
    </w:p>
    <w:p w:rsidR="001D2FB5" w:rsidRPr="00227ACA" w:rsidRDefault="001D2FB5" w:rsidP="001D2FB5">
      <w:pPr>
        <w:snapToGrid w:val="0"/>
        <w:spacing w:line="560" w:lineRule="exact"/>
        <w:ind w:firstLineChars="191" w:firstLine="535"/>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对在肝功能损害患者中所发现的药代动力学改变的简要描述；</w:t>
      </w:r>
    </w:p>
    <w:p w:rsidR="001D2FB5" w:rsidRPr="00227ACA" w:rsidRDefault="001D2FB5" w:rsidP="001D2FB5">
      <w:pPr>
        <w:snapToGrid w:val="0"/>
        <w:spacing w:line="560" w:lineRule="exact"/>
        <w:ind w:firstLineChars="191" w:firstLine="535"/>
        <w:rPr>
          <w:rFonts w:ascii="仿宋_GB2312" w:eastAsia="仿宋_GB2312"/>
          <w:sz w:val="28"/>
          <w:szCs w:val="28"/>
        </w:rPr>
      </w:pPr>
      <w:r w:rsidRPr="00227ACA">
        <w:rPr>
          <w:rFonts w:ascii="仿宋_GB2312" w:eastAsia="仿宋_GB2312" w:hint="eastAsia"/>
          <w:sz w:val="28"/>
          <w:szCs w:val="28"/>
        </w:rPr>
        <w:lastRenderedPageBreak/>
        <w:t>·</w:t>
      </w:r>
      <w:r w:rsidRPr="00227ACA">
        <w:rPr>
          <w:rFonts w:ascii="仿宋_GB2312" w:eastAsia="仿宋_GB2312" w:hAnsi="华文仿宋" w:hint="eastAsia"/>
          <w:sz w:val="28"/>
          <w:szCs w:val="28"/>
        </w:rPr>
        <w:t>对有关肝损害患者</w:t>
      </w:r>
      <w:r w:rsidRPr="00227ACA">
        <w:rPr>
          <w:rFonts w:ascii="仿宋_GB2312" w:eastAsia="仿宋_GB2312" w:hint="eastAsia"/>
          <w:sz w:val="28"/>
          <w:szCs w:val="28"/>
        </w:rPr>
        <w:t>PD</w:t>
      </w:r>
      <w:r w:rsidRPr="00227ACA">
        <w:rPr>
          <w:rFonts w:ascii="仿宋_GB2312" w:eastAsia="仿宋_GB2312" w:hAnsi="华文仿宋" w:hint="eastAsia"/>
          <w:sz w:val="28"/>
          <w:szCs w:val="28"/>
        </w:rPr>
        <w:t>改变和要求剂量调整的任何问题的讨论；</w:t>
      </w:r>
    </w:p>
    <w:p w:rsidR="001D2FB5" w:rsidRPr="00227ACA" w:rsidRDefault="001D2FB5" w:rsidP="001D2FB5">
      <w:pPr>
        <w:snapToGrid w:val="0"/>
        <w:spacing w:line="560" w:lineRule="exact"/>
        <w:ind w:firstLineChars="191" w:firstLine="535"/>
        <w:rPr>
          <w:rFonts w:ascii="仿宋_GB2312" w:eastAsia="仿宋_GB2312"/>
          <w:sz w:val="28"/>
          <w:szCs w:val="28"/>
        </w:rPr>
      </w:pPr>
      <w:r w:rsidRPr="00227ACA">
        <w:rPr>
          <w:rFonts w:ascii="仿宋_GB2312" w:eastAsia="仿宋_GB2312" w:hint="eastAsia"/>
          <w:sz w:val="28"/>
          <w:szCs w:val="28"/>
        </w:rPr>
        <w:t>·</w:t>
      </w:r>
      <w:r w:rsidRPr="00227ACA">
        <w:rPr>
          <w:rFonts w:ascii="仿宋_GB2312" w:eastAsia="仿宋_GB2312" w:hAnsi="华文仿宋" w:hint="eastAsia"/>
          <w:sz w:val="28"/>
          <w:szCs w:val="28"/>
        </w:rPr>
        <w:t>参见</w:t>
      </w:r>
      <w:r w:rsidRPr="00227ACA">
        <w:rPr>
          <w:rFonts w:ascii="仿宋_GB2312" w:eastAsia="仿宋_GB2312" w:hAnsi="华文仿宋" w:hint="eastAsia"/>
          <w:b/>
          <w:sz w:val="28"/>
          <w:szCs w:val="28"/>
        </w:rPr>
        <w:t>警告</w:t>
      </w:r>
      <w:r w:rsidRPr="00227ACA">
        <w:rPr>
          <w:rFonts w:ascii="仿宋_GB2312" w:eastAsia="仿宋_GB2312" w:hint="eastAsia"/>
          <w:b/>
          <w:sz w:val="28"/>
          <w:szCs w:val="28"/>
        </w:rPr>
        <w:t>/</w:t>
      </w:r>
      <w:r w:rsidRPr="00227ACA">
        <w:rPr>
          <w:rFonts w:ascii="仿宋_GB2312" w:eastAsia="仿宋_GB2312" w:hAnsi="华文仿宋" w:hint="eastAsia"/>
          <w:b/>
          <w:sz w:val="28"/>
          <w:szCs w:val="28"/>
        </w:rPr>
        <w:t>注意事项、禁忌和用法用量项</w:t>
      </w:r>
      <w:r w:rsidRPr="00227ACA">
        <w:rPr>
          <w:rFonts w:ascii="仿宋_GB2312" w:eastAsia="仿宋_GB2312" w:hAnsi="华文仿宋" w:hint="eastAsia"/>
          <w:sz w:val="28"/>
          <w:szCs w:val="28"/>
        </w:rPr>
        <w:t>。</w:t>
      </w:r>
    </w:p>
    <w:p w:rsidR="001D2FB5" w:rsidRPr="00227ACA" w:rsidRDefault="001D2FB5" w:rsidP="001D2FB5">
      <w:pPr>
        <w:snapToGrid w:val="0"/>
        <w:spacing w:line="560" w:lineRule="exact"/>
        <w:ind w:firstLineChars="191" w:firstLine="535"/>
        <w:rPr>
          <w:rFonts w:ascii="仿宋_GB2312" w:eastAsia="仿宋_GB2312"/>
          <w:sz w:val="28"/>
          <w:szCs w:val="28"/>
        </w:rPr>
      </w:pPr>
      <w:r w:rsidRPr="00227ACA">
        <w:rPr>
          <w:rFonts w:ascii="仿宋_GB2312" w:eastAsia="仿宋_GB2312" w:hAnsi="华文仿宋" w:hint="eastAsia"/>
          <w:sz w:val="28"/>
          <w:szCs w:val="28"/>
        </w:rPr>
        <w:t>以下文本中提供了说明书中关于该部分内容如何恰当表述的例子。</w:t>
      </w:r>
    </w:p>
    <w:p w:rsidR="001D2FB5" w:rsidRPr="00227ACA" w:rsidRDefault="001D2FB5" w:rsidP="001D2FB5">
      <w:pPr>
        <w:snapToGrid w:val="0"/>
        <w:spacing w:line="560" w:lineRule="exact"/>
        <w:ind w:firstLineChars="191" w:firstLine="537"/>
        <w:rPr>
          <w:rFonts w:ascii="仿宋_GB2312" w:eastAsia="仿宋_GB2312"/>
          <w:b/>
          <w:sz w:val="28"/>
          <w:szCs w:val="28"/>
        </w:rPr>
      </w:pPr>
      <w:r w:rsidRPr="00227ACA">
        <w:rPr>
          <w:rFonts w:ascii="仿宋_GB2312" w:eastAsia="仿宋_GB2312" w:hint="eastAsia"/>
          <w:b/>
          <w:sz w:val="28"/>
          <w:szCs w:val="28"/>
        </w:rPr>
        <w:t>a</w:t>
      </w:r>
      <w:r w:rsidRPr="00227ACA">
        <w:rPr>
          <w:rFonts w:ascii="仿宋_GB2312" w:eastAsia="仿宋_GB2312" w:hAnsi="华文仿宋" w:hint="eastAsia"/>
          <w:b/>
          <w:sz w:val="28"/>
          <w:szCs w:val="28"/>
        </w:rPr>
        <w:t>．如果研究结果显示肝脏功能改变对药物没有任何影响：</w:t>
      </w:r>
    </w:p>
    <w:p w:rsidR="001D2FB5" w:rsidRPr="00227ACA" w:rsidRDefault="001D2FB5" w:rsidP="001D2FB5">
      <w:pPr>
        <w:snapToGrid w:val="0"/>
        <w:spacing w:line="560" w:lineRule="exact"/>
        <w:ind w:firstLineChars="192" w:firstLine="538"/>
        <w:rPr>
          <w:rFonts w:ascii="仿宋_GB2312" w:eastAsia="仿宋_GB2312"/>
          <w:sz w:val="28"/>
          <w:szCs w:val="28"/>
        </w:rPr>
      </w:pPr>
      <w:r w:rsidRPr="00227ACA">
        <w:rPr>
          <w:rFonts w:ascii="仿宋_GB2312" w:eastAsia="仿宋_GB2312" w:hAnsi="华文仿宋" w:hint="eastAsia"/>
          <w:sz w:val="28"/>
          <w:szCs w:val="28"/>
        </w:rPr>
        <w:t>最简单的情况是已经进行了药物在肝功能损害患者的药代动力学研究，并且极少或者没有观测到对</w:t>
      </w:r>
      <w:r w:rsidRPr="00227ACA">
        <w:rPr>
          <w:rFonts w:ascii="仿宋_GB2312" w:eastAsia="仿宋_GB2312" w:hint="eastAsia"/>
          <w:sz w:val="28"/>
          <w:szCs w:val="28"/>
        </w:rPr>
        <w:t>PK</w:t>
      </w:r>
      <w:r w:rsidRPr="00227ACA">
        <w:rPr>
          <w:rFonts w:ascii="仿宋_GB2312" w:eastAsia="仿宋_GB2312" w:hAnsi="华文仿宋" w:hint="eastAsia"/>
          <w:sz w:val="28"/>
          <w:szCs w:val="28"/>
        </w:rPr>
        <w:t>或</w:t>
      </w:r>
      <w:r w:rsidRPr="00227ACA">
        <w:rPr>
          <w:rFonts w:ascii="仿宋_GB2312" w:eastAsia="仿宋_GB2312" w:hint="eastAsia"/>
          <w:sz w:val="28"/>
          <w:szCs w:val="28"/>
        </w:rPr>
        <w:t>PD</w:t>
      </w:r>
      <w:r w:rsidRPr="00227ACA">
        <w:rPr>
          <w:rFonts w:ascii="仿宋_GB2312" w:eastAsia="仿宋_GB2312" w:hAnsi="华文仿宋" w:hint="eastAsia"/>
          <w:sz w:val="28"/>
          <w:szCs w:val="28"/>
        </w:rPr>
        <w:t>有影响。</w:t>
      </w:r>
    </w:p>
    <w:p w:rsidR="001D2FB5" w:rsidRPr="00B51568" w:rsidRDefault="001D2FB5" w:rsidP="001D2FB5">
      <w:pPr>
        <w:snapToGrid w:val="0"/>
        <w:spacing w:line="560" w:lineRule="exact"/>
        <w:ind w:firstLineChars="191" w:firstLine="535"/>
        <w:rPr>
          <w:rFonts w:ascii="仿宋_GB2312" w:eastAsia="仿宋_GB2312"/>
          <w:sz w:val="28"/>
          <w:szCs w:val="28"/>
        </w:rPr>
      </w:pPr>
      <w:r w:rsidRPr="00B51568">
        <w:rPr>
          <w:rFonts w:ascii="仿宋_GB2312" w:eastAsia="仿宋_GB2312" w:hAnsi="华文仿宋" w:hint="eastAsia"/>
          <w:sz w:val="28"/>
          <w:szCs w:val="28"/>
        </w:rPr>
        <w:t>在一项研究中，将</w:t>
      </w:r>
      <w:r w:rsidRPr="00B51568">
        <w:rPr>
          <w:rFonts w:ascii="仿宋_GB2312" w:eastAsia="仿宋_GB2312" w:hint="eastAsia"/>
          <w:sz w:val="28"/>
          <w:szCs w:val="28"/>
        </w:rPr>
        <w:t>[X]</w:t>
      </w:r>
      <w:r w:rsidRPr="00B51568">
        <w:rPr>
          <w:rFonts w:ascii="仿宋_GB2312" w:eastAsia="仿宋_GB2312" w:hAnsi="华文仿宋" w:hint="eastAsia"/>
          <w:sz w:val="28"/>
          <w:szCs w:val="28"/>
        </w:rPr>
        <w:t>名中度肝损害（依据</w:t>
      </w:r>
      <w:r w:rsidRPr="00B51568">
        <w:rPr>
          <w:rFonts w:ascii="仿宋_GB2312" w:eastAsia="仿宋_GB2312" w:hint="eastAsia"/>
          <w:sz w:val="28"/>
          <w:szCs w:val="28"/>
        </w:rPr>
        <w:t>Child-Pugh</w:t>
      </w:r>
      <w:r w:rsidRPr="00B51568">
        <w:rPr>
          <w:rFonts w:ascii="仿宋_GB2312" w:eastAsia="仿宋_GB2312" w:hAnsi="华文仿宋" w:hint="eastAsia"/>
          <w:sz w:val="28"/>
          <w:szCs w:val="28"/>
        </w:rPr>
        <w:t>方法）患者与</w:t>
      </w:r>
      <w:r w:rsidRPr="00B51568">
        <w:rPr>
          <w:rFonts w:ascii="仿宋_GB2312" w:eastAsia="仿宋_GB2312" w:hint="eastAsia"/>
          <w:sz w:val="28"/>
          <w:szCs w:val="28"/>
        </w:rPr>
        <w:t>[X]</w:t>
      </w:r>
      <w:r w:rsidRPr="00B51568">
        <w:rPr>
          <w:rFonts w:ascii="仿宋_GB2312" w:eastAsia="仿宋_GB2312" w:hAnsi="华文仿宋" w:hint="eastAsia"/>
          <w:sz w:val="28"/>
          <w:szCs w:val="28"/>
        </w:rPr>
        <w:t>名对照人群进行比较，在肝损害患者组中，单</w:t>
      </w:r>
      <w:r w:rsidRPr="00B51568">
        <w:rPr>
          <w:rFonts w:ascii="仿宋_GB2312" w:eastAsia="仿宋_GB2312" w:hint="eastAsia"/>
          <w:sz w:val="28"/>
          <w:szCs w:val="28"/>
        </w:rPr>
        <w:t>/</w:t>
      </w:r>
      <w:r w:rsidRPr="00B51568">
        <w:rPr>
          <w:rFonts w:ascii="仿宋_GB2312" w:eastAsia="仿宋_GB2312" w:hAnsi="华文仿宋" w:hint="eastAsia"/>
          <w:sz w:val="28"/>
          <w:szCs w:val="28"/>
        </w:rPr>
        <w:t>多剂量给药时，对</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u w:val="single"/>
        </w:rPr>
        <w:t>的</w:t>
      </w:r>
      <w:r w:rsidRPr="00B51568">
        <w:rPr>
          <w:rFonts w:ascii="仿宋_GB2312" w:eastAsia="仿宋_GB2312" w:hint="eastAsia"/>
          <w:color w:val="000000"/>
          <w:sz w:val="28"/>
          <w:szCs w:val="28"/>
        </w:rPr>
        <w:t>PK/PD</w:t>
      </w:r>
      <w:r w:rsidRPr="00B51568">
        <w:rPr>
          <w:rFonts w:ascii="仿宋_GB2312" w:eastAsia="仿宋_GB2312" w:hAnsi="华文仿宋" w:hint="eastAsia"/>
          <w:color w:val="000000"/>
          <w:sz w:val="28"/>
          <w:szCs w:val="28"/>
        </w:rPr>
        <w:t>处置</w:t>
      </w:r>
      <w:r w:rsidRPr="00B51568">
        <w:rPr>
          <w:rFonts w:ascii="仿宋_GB2312" w:eastAsia="仿宋_GB2312" w:hAnsi="华文仿宋" w:hint="eastAsia"/>
          <w:sz w:val="28"/>
          <w:szCs w:val="28"/>
        </w:rPr>
        <w:t>没有变化。在轻度和中度肝损害患者中不必进行剂量调整。</w:t>
      </w:r>
    </w:p>
    <w:p w:rsidR="001D2FB5" w:rsidRPr="00227ACA" w:rsidRDefault="001D2FB5" w:rsidP="001D2FB5">
      <w:pPr>
        <w:snapToGrid w:val="0"/>
        <w:spacing w:line="560" w:lineRule="exact"/>
        <w:ind w:firstLineChars="191" w:firstLine="537"/>
        <w:rPr>
          <w:rFonts w:ascii="仿宋_GB2312" w:eastAsia="仿宋_GB2312"/>
          <w:b/>
          <w:sz w:val="28"/>
          <w:szCs w:val="28"/>
        </w:rPr>
      </w:pPr>
      <w:r w:rsidRPr="00227ACA">
        <w:rPr>
          <w:rFonts w:ascii="仿宋_GB2312" w:eastAsia="仿宋_GB2312" w:hint="eastAsia"/>
          <w:b/>
          <w:sz w:val="28"/>
          <w:szCs w:val="28"/>
        </w:rPr>
        <w:t>b</w:t>
      </w:r>
      <w:r>
        <w:rPr>
          <w:rFonts w:ascii="仿宋_GB2312" w:eastAsia="仿宋_GB2312" w:hAnsi="华文仿宋" w:hint="eastAsia"/>
          <w:b/>
          <w:sz w:val="28"/>
          <w:szCs w:val="28"/>
        </w:rPr>
        <w:t>.</w:t>
      </w:r>
      <w:r w:rsidRPr="00227ACA">
        <w:rPr>
          <w:rFonts w:ascii="仿宋_GB2312" w:eastAsia="仿宋_GB2312" w:hAnsi="华文仿宋" w:hint="eastAsia"/>
          <w:b/>
          <w:sz w:val="28"/>
          <w:szCs w:val="28"/>
        </w:rPr>
        <w:t>如果研究显示肝脏功能改变对药物有一定影响</w:t>
      </w:r>
    </w:p>
    <w:p w:rsidR="001D2FB5" w:rsidRPr="00227ACA" w:rsidRDefault="001D2FB5" w:rsidP="001D2FB5">
      <w:pPr>
        <w:snapToGrid w:val="0"/>
        <w:spacing w:line="560" w:lineRule="exact"/>
        <w:ind w:firstLineChars="203" w:firstLine="568"/>
        <w:rPr>
          <w:rFonts w:ascii="仿宋_GB2312" w:eastAsia="仿宋_GB2312"/>
          <w:sz w:val="28"/>
          <w:szCs w:val="28"/>
        </w:rPr>
      </w:pPr>
      <w:r w:rsidRPr="00227ACA">
        <w:rPr>
          <w:rFonts w:ascii="仿宋_GB2312" w:eastAsia="仿宋_GB2312" w:hAnsi="华文仿宋" w:hint="eastAsia"/>
          <w:sz w:val="28"/>
          <w:szCs w:val="28"/>
        </w:rPr>
        <w:t>对于肝损害对其</w:t>
      </w:r>
      <w:r w:rsidRPr="00227ACA">
        <w:rPr>
          <w:rFonts w:ascii="仿宋_GB2312" w:eastAsia="仿宋_GB2312" w:hint="eastAsia"/>
          <w:sz w:val="28"/>
          <w:szCs w:val="28"/>
        </w:rPr>
        <w:t>PK</w:t>
      </w:r>
      <w:r w:rsidRPr="00227ACA">
        <w:rPr>
          <w:rFonts w:ascii="仿宋_GB2312" w:eastAsia="仿宋_GB2312" w:hAnsi="华文仿宋" w:hint="eastAsia"/>
          <w:sz w:val="28"/>
          <w:szCs w:val="28"/>
        </w:rPr>
        <w:t>或</w:t>
      </w:r>
      <w:r w:rsidRPr="00227ACA">
        <w:rPr>
          <w:rFonts w:ascii="仿宋_GB2312" w:eastAsia="仿宋_GB2312" w:hint="eastAsia"/>
          <w:sz w:val="28"/>
          <w:szCs w:val="28"/>
        </w:rPr>
        <w:t>PD</w:t>
      </w:r>
      <w:r w:rsidRPr="00227ACA">
        <w:rPr>
          <w:rFonts w:ascii="仿宋_GB2312" w:eastAsia="仿宋_GB2312" w:hAnsi="华文仿宋" w:hint="eastAsia"/>
          <w:sz w:val="28"/>
          <w:szCs w:val="28"/>
        </w:rPr>
        <w:t>有影响的药物，可对以下陈述进行适当的修改，并与药物的的已知特征（如，消旋体中立体异构体成分存在活性差异，存在活性或毒性代谢物），以及按照本指导原则所进行的研究结果相一致。</w:t>
      </w:r>
    </w:p>
    <w:p w:rsidR="001D2FB5" w:rsidRPr="00292034" w:rsidRDefault="001D2FB5" w:rsidP="001D2FB5">
      <w:pPr>
        <w:snapToGrid w:val="0"/>
        <w:spacing w:line="560" w:lineRule="exact"/>
        <w:ind w:firstLineChars="191" w:firstLine="535"/>
        <w:rPr>
          <w:rFonts w:ascii="仿宋_GB2312" w:eastAsia="仿宋_GB2312"/>
          <w:b/>
          <w:spacing w:val="8"/>
          <w:sz w:val="28"/>
          <w:szCs w:val="28"/>
        </w:rPr>
      </w:pPr>
      <w:r w:rsidRPr="00B51568">
        <w:rPr>
          <w:rFonts w:ascii="仿宋_GB2312" w:eastAsia="仿宋_GB2312" w:hAnsi="华文仿宋" w:hint="eastAsia"/>
          <w:sz w:val="28"/>
          <w:szCs w:val="28"/>
        </w:rPr>
        <w:t>在肝损害患者和肝脏功能正常个体中对</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rPr>
        <w:t>的处置情况进行了比较。在中度肝损害（根据</w:t>
      </w:r>
      <w:r w:rsidRPr="00B51568">
        <w:rPr>
          <w:rFonts w:ascii="仿宋_GB2312" w:eastAsia="仿宋_GB2312" w:hint="eastAsia"/>
          <w:sz w:val="28"/>
          <w:szCs w:val="28"/>
        </w:rPr>
        <w:t>Child-Pugh</w:t>
      </w:r>
      <w:r w:rsidRPr="00B51568">
        <w:rPr>
          <w:rFonts w:ascii="仿宋_GB2312" w:eastAsia="仿宋_GB2312" w:hAnsi="华文仿宋" w:hint="eastAsia"/>
          <w:sz w:val="28"/>
          <w:szCs w:val="28"/>
        </w:rPr>
        <w:t>方法）患者，</w:t>
      </w:r>
      <w:r w:rsidRPr="00B51568">
        <w:rPr>
          <w:rFonts w:ascii="仿宋_GB2312" w:eastAsia="仿宋_GB2312" w:hint="eastAsia"/>
          <w:sz w:val="28"/>
          <w:szCs w:val="28"/>
          <w:u w:val="single"/>
        </w:rPr>
        <w:t xml:space="preserve">    </w:t>
      </w:r>
      <w:r w:rsidRPr="00B51568">
        <w:rPr>
          <w:rFonts w:ascii="仿宋_GB2312" w:eastAsia="仿宋_GB2312" w:hint="eastAsia"/>
          <w:sz w:val="28"/>
          <w:szCs w:val="28"/>
        </w:rPr>
        <w:t>/</w:t>
      </w:r>
      <w:r w:rsidRPr="00B51568">
        <w:rPr>
          <w:rFonts w:ascii="仿宋_GB2312" w:eastAsia="仿宋_GB2312" w:hAnsi="华文仿宋" w:hint="eastAsia"/>
          <w:sz w:val="28"/>
          <w:szCs w:val="28"/>
        </w:rPr>
        <w:t>代谢物的总体清除率</w:t>
      </w:r>
      <w:r w:rsidRPr="00B51568">
        <w:rPr>
          <w:rFonts w:ascii="仿宋_GB2312" w:eastAsia="仿宋_GB2312" w:hint="eastAsia"/>
          <w:sz w:val="28"/>
          <w:szCs w:val="28"/>
        </w:rPr>
        <w:t>[</w:t>
      </w:r>
      <w:r w:rsidRPr="00B51568">
        <w:rPr>
          <w:rFonts w:ascii="仿宋_GB2312" w:eastAsia="仿宋_GB2312" w:hAnsi="华文仿宋" w:hint="eastAsia"/>
          <w:sz w:val="28"/>
          <w:szCs w:val="28"/>
        </w:rPr>
        <w:t>游离药物，如果可以提供</w:t>
      </w:r>
      <w:r w:rsidRPr="00B51568">
        <w:rPr>
          <w:rFonts w:ascii="仿宋_GB2312" w:eastAsia="仿宋_GB2312" w:hint="eastAsia"/>
          <w:sz w:val="28"/>
          <w:szCs w:val="28"/>
        </w:rPr>
        <w:t>]</w:t>
      </w:r>
      <w:r w:rsidRPr="00B51568">
        <w:rPr>
          <w:rFonts w:ascii="仿宋_GB2312" w:eastAsia="仿宋_GB2312" w:hAnsi="华文仿宋" w:hint="eastAsia"/>
          <w:sz w:val="28"/>
          <w:szCs w:val="28"/>
        </w:rPr>
        <w:t>降低</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rPr>
        <w:t>。在中度肝损害患者，</w:t>
      </w:r>
      <w:r w:rsidRPr="00B51568">
        <w:rPr>
          <w:rFonts w:ascii="仿宋_GB2312" w:eastAsia="仿宋_GB2312" w:hint="eastAsia"/>
          <w:sz w:val="28"/>
          <w:szCs w:val="28"/>
          <w:u w:val="single"/>
        </w:rPr>
        <w:t xml:space="preserve">    </w:t>
      </w:r>
      <w:r w:rsidRPr="00B51568">
        <w:rPr>
          <w:rFonts w:ascii="仿宋_GB2312" w:eastAsia="仿宋_GB2312" w:hint="eastAsia"/>
          <w:sz w:val="28"/>
          <w:szCs w:val="28"/>
        </w:rPr>
        <w:t>/</w:t>
      </w:r>
      <w:r w:rsidRPr="00B51568">
        <w:rPr>
          <w:rFonts w:ascii="仿宋_GB2312" w:eastAsia="仿宋_GB2312" w:hAnsi="华文仿宋" w:hint="eastAsia"/>
          <w:sz w:val="28"/>
          <w:szCs w:val="28"/>
        </w:rPr>
        <w:t>代谢物的半衰期延长</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rPr>
        <w:t>。</w:t>
      </w:r>
      <w:r w:rsidRPr="00B51568">
        <w:rPr>
          <w:rFonts w:ascii="仿宋_GB2312" w:eastAsia="仿宋_GB2312" w:hint="eastAsia"/>
          <w:sz w:val="28"/>
          <w:szCs w:val="28"/>
          <w:u w:val="single"/>
        </w:rPr>
        <w:t xml:space="preserve">    </w:t>
      </w:r>
      <w:r w:rsidRPr="00B51568">
        <w:rPr>
          <w:rFonts w:ascii="仿宋_GB2312" w:eastAsia="仿宋_GB2312" w:hint="eastAsia"/>
          <w:sz w:val="28"/>
          <w:szCs w:val="28"/>
        </w:rPr>
        <w:t>/</w:t>
      </w:r>
      <w:r w:rsidRPr="00B51568">
        <w:rPr>
          <w:rFonts w:ascii="仿宋_GB2312" w:eastAsia="仿宋_GB2312" w:hAnsi="华文仿宋" w:hint="eastAsia"/>
          <w:sz w:val="28"/>
          <w:szCs w:val="28"/>
        </w:rPr>
        <w:t>代谢物的蛋白结合率</w:t>
      </w:r>
      <w:r w:rsidRPr="00B51568">
        <w:rPr>
          <w:rFonts w:ascii="仿宋_GB2312" w:eastAsia="仿宋_GB2312" w:hint="eastAsia"/>
          <w:sz w:val="28"/>
          <w:szCs w:val="28"/>
        </w:rPr>
        <w:t>[</w:t>
      </w:r>
      <w:r w:rsidRPr="00B51568">
        <w:rPr>
          <w:rFonts w:ascii="仿宋_GB2312" w:eastAsia="仿宋_GB2312" w:hAnsi="华文仿宋" w:hint="eastAsia"/>
          <w:sz w:val="28"/>
          <w:szCs w:val="28"/>
        </w:rPr>
        <w:t>受</w:t>
      </w:r>
      <w:r w:rsidRPr="00B51568">
        <w:rPr>
          <w:rFonts w:ascii="仿宋_GB2312" w:eastAsia="仿宋_GB2312" w:hint="eastAsia"/>
          <w:sz w:val="28"/>
          <w:szCs w:val="28"/>
        </w:rPr>
        <w:t>/</w:t>
      </w:r>
      <w:r w:rsidRPr="00B51568">
        <w:rPr>
          <w:rFonts w:ascii="仿宋_GB2312" w:eastAsia="仿宋_GB2312" w:hAnsi="华文仿宋" w:hint="eastAsia"/>
          <w:sz w:val="28"/>
          <w:szCs w:val="28"/>
        </w:rPr>
        <w:t>未受</w:t>
      </w:r>
      <w:r w:rsidRPr="00B51568">
        <w:rPr>
          <w:rFonts w:ascii="仿宋_GB2312" w:eastAsia="仿宋_GB2312" w:hint="eastAsia"/>
          <w:sz w:val="28"/>
          <w:szCs w:val="28"/>
        </w:rPr>
        <w:t>]</w:t>
      </w:r>
      <w:r w:rsidRPr="00B51568">
        <w:rPr>
          <w:rFonts w:ascii="仿宋_GB2312" w:eastAsia="仿宋_GB2312" w:hAnsi="华文仿宋" w:hint="eastAsia"/>
          <w:sz w:val="28"/>
          <w:szCs w:val="28"/>
        </w:rPr>
        <w:t>肝功能损害的影响。肝功能损害患者长期给药后，药物</w:t>
      </w:r>
      <w:r w:rsidRPr="00B51568">
        <w:rPr>
          <w:rFonts w:ascii="仿宋_GB2312" w:eastAsia="仿宋_GB2312" w:hint="eastAsia"/>
          <w:sz w:val="28"/>
          <w:szCs w:val="28"/>
        </w:rPr>
        <w:t>/</w:t>
      </w:r>
      <w:r w:rsidRPr="00292034">
        <w:rPr>
          <w:rFonts w:ascii="仿宋_GB2312" w:eastAsia="仿宋_GB2312" w:hAnsi="华文仿宋" w:hint="eastAsia"/>
          <w:spacing w:val="8"/>
          <w:sz w:val="28"/>
          <w:szCs w:val="28"/>
        </w:rPr>
        <w:t>代谢物的蓄积达到</w:t>
      </w:r>
      <w:r w:rsidRPr="00292034">
        <w:rPr>
          <w:rFonts w:ascii="仿宋_GB2312" w:eastAsia="仿宋_GB2312" w:hint="eastAsia"/>
          <w:spacing w:val="8"/>
          <w:sz w:val="28"/>
          <w:szCs w:val="28"/>
          <w:u w:val="single"/>
        </w:rPr>
        <w:t xml:space="preserve">    </w:t>
      </w:r>
      <w:r w:rsidRPr="00292034">
        <w:rPr>
          <w:rFonts w:ascii="仿宋_GB2312" w:eastAsia="仿宋_GB2312" w:hAnsi="华文仿宋" w:hint="eastAsia"/>
          <w:spacing w:val="8"/>
          <w:sz w:val="28"/>
          <w:szCs w:val="28"/>
        </w:rPr>
        <w:t>。轻度和中度肝损害患者接受</w:t>
      </w:r>
      <w:r w:rsidRPr="00292034">
        <w:rPr>
          <w:rFonts w:ascii="仿宋_GB2312" w:eastAsia="仿宋_GB2312" w:hint="eastAsia"/>
          <w:spacing w:val="8"/>
          <w:sz w:val="28"/>
          <w:szCs w:val="28"/>
          <w:u w:val="single"/>
        </w:rPr>
        <w:t xml:space="preserve">   </w:t>
      </w:r>
      <w:r w:rsidRPr="00292034">
        <w:rPr>
          <w:rFonts w:ascii="仿宋_GB2312" w:eastAsia="仿宋_GB2312" w:hAnsi="华文仿宋" w:hint="eastAsia"/>
          <w:spacing w:val="8"/>
          <w:sz w:val="28"/>
          <w:szCs w:val="28"/>
        </w:rPr>
        <w:t>时应减少给药剂量。在严重肝损害患者，</w:t>
      </w:r>
      <w:r w:rsidRPr="00292034">
        <w:rPr>
          <w:rFonts w:ascii="仿宋_GB2312" w:eastAsia="仿宋_GB2312" w:hint="eastAsia"/>
          <w:spacing w:val="8"/>
          <w:sz w:val="28"/>
          <w:szCs w:val="28"/>
          <w:u w:val="single"/>
        </w:rPr>
        <w:t xml:space="preserve">    </w:t>
      </w:r>
      <w:r w:rsidRPr="00292034">
        <w:rPr>
          <w:rFonts w:ascii="仿宋_GB2312" w:eastAsia="仿宋_GB2312" w:hAnsi="华文仿宋" w:hint="eastAsia"/>
          <w:spacing w:val="8"/>
          <w:sz w:val="28"/>
          <w:szCs w:val="28"/>
        </w:rPr>
        <w:t>应当</w:t>
      </w:r>
      <w:r w:rsidRPr="00292034">
        <w:rPr>
          <w:rFonts w:ascii="仿宋_GB2312" w:eastAsia="仿宋_GB2312" w:hint="eastAsia"/>
          <w:spacing w:val="8"/>
          <w:sz w:val="28"/>
          <w:szCs w:val="28"/>
        </w:rPr>
        <w:t>[</w:t>
      </w:r>
      <w:r w:rsidRPr="00292034">
        <w:rPr>
          <w:rFonts w:ascii="仿宋_GB2312" w:eastAsia="仿宋_GB2312" w:hAnsi="华文仿宋" w:hint="eastAsia"/>
          <w:spacing w:val="8"/>
          <w:sz w:val="28"/>
          <w:szCs w:val="28"/>
        </w:rPr>
        <w:t>禁用或用药时应特别慎重</w:t>
      </w:r>
      <w:r w:rsidRPr="00292034">
        <w:rPr>
          <w:rFonts w:ascii="仿宋_GB2312" w:eastAsia="仿宋_GB2312" w:hint="eastAsia"/>
          <w:spacing w:val="8"/>
          <w:sz w:val="28"/>
          <w:szCs w:val="28"/>
        </w:rPr>
        <w:t>]</w:t>
      </w:r>
      <w:r w:rsidRPr="00292034">
        <w:rPr>
          <w:rFonts w:ascii="仿宋_GB2312" w:eastAsia="仿宋_GB2312" w:hAnsi="华文仿宋" w:hint="eastAsia"/>
          <w:spacing w:val="8"/>
          <w:sz w:val="28"/>
          <w:szCs w:val="28"/>
        </w:rPr>
        <w:t>（见</w:t>
      </w:r>
      <w:r w:rsidRPr="00292034">
        <w:rPr>
          <w:rFonts w:ascii="仿宋_GB2312" w:eastAsia="仿宋_GB2312" w:hAnsi="华文仿宋" w:hint="eastAsia"/>
          <w:b/>
          <w:spacing w:val="8"/>
          <w:sz w:val="28"/>
          <w:szCs w:val="28"/>
        </w:rPr>
        <w:t>注意事项</w:t>
      </w:r>
      <w:r w:rsidRPr="00292034">
        <w:rPr>
          <w:rFonts w:ascii="仿宋_GB2312" w:eastAsia="仿宋_GB2312" w:hint="eastAsia"/>
          <w:b/>
          <w:spacing w:val="8"/>
          <w:sz w:val="28"/>
          <w:szCs w:val="28"/>
        </w:rPr>
        <w:t>/</w:t>
      </w:r>
      <w:r w:rsidRPr="00292034">
        <w:rPr>
          <w:rFonts w:ascii="仿宋_GB2312" w:eastAsia="仿宋_GB2312" w:hAnsi="华文仿宋" w:hint="eastAsia"/>
          <w:b/>
          <w:spacing w:val="8"/>
          <w:sz w:val="28"/>
          <w:szCs w:val="28"/>
        </w:rPr>
        <w:t>警告，禁忌证，以及剂量和用法</w:t>
      </w:r>
      <w:r w:rsidRPr="00292034">
        <w:rPr>
          <w:rFonts w:ascii="仿宋_GB2312" w:eastAsia="仿宋_GB2312" w:hAnsi="华文仿宋" w:hint="eastAsia"/>
          <w:spacing w:val="8"/>
          <w:sz w:val="28"/>
          <w:szCs w:val="28"/>
        </w:rPr>
        <w:t>）。</w:t>
      </w:r>
    </w:p>
    <w:p w:rsidR="001D2FB5" w:rsidRPr="00292034" w:rsidRDefault="001D2FB5" w:rsidP="001D2FB5">
      <w:pPr>
        <w:adjustRightInd w:val="0"/>
        <w:snapToGrid w:val="0"/>
        <w:spacing w:line="560" w:lineRule="exact"/>
        <w:ind w:firstLineChars="200" w:firstLine="594"/>
        <w:rPr>
          <w:rFonts w:ascii="仿宋_GB2312" w:eastAsia="仿宋_GB2312"/>
          <w:b/>
          <w:spacing w:val="8"/>
          <w:sz w:val="28"/>
          <w:szCs w:val="28"/>
        </w:rPr>
      </w:pPr>
      <w:r w:rsidRPr="00292034">
        <w:rPr>
          <w:rFonts w:ascii="仿宋_GB2312" w:eastAsia="仿宋_GB2312" w:hint="eastAsia"/>
          <w:b/>
          <w:spacing w:val="8"/>
          <w:sz w:val="28"/>
          <w:szCs w:val="28"/>
        </w:rPr>
        <w:t>c</w:t>
      </w:r>
      <w:r w:rsidRPr="00292034">
        <w:rPr>
          <w:rFonts w:ascii="仿宋_GB2312" w:eastAsia="仿宋_GB2312" w:hAnsi="华文仿宋" w:hint="eastAsia"/>
          <w:b/>
          <w:spacing w:val="8"/>
          <w:sz w:val="28"/>
          <w:szCs w:val="28"/>
        </w:rPr>
        <w:t>.如果没有进行肝功能改变患者的研究</w:t>
      </w:r>
    </w:p>
    <w:p w:rsidR="001D2FB5" w:rsidRPr="00292034" w:rsidRDefault="001D2FB5" w:rsidP="001D2FB5">
      <w:pPr>
        <w:adjustRightInd w:val="0"/>
        <w:snapToGrid w:val="0"/>
        <w:spacing w:line="560" w:lineRule="exact"/>
        <w:ind w:left="2" w:firstLineChars="200" w:firstLine="592"/>
        <w:rPr>
          <w:rFonts w:ascii="仿宋_GB2312" w:eastAsia="仿宋_GB2312"/>
          <w:spacing w:val="8"/>
          <w:sz w:val="28"/>
          <w:szCs w:val="28"/>
        </w:rPr>
      </w:pPr>
      <w:r w:rsidRPr="00292034">
        <w:rPr>
          <w:rFonts w:ascii="仿宋_GB2312" w:eastAsia="仿宋_GB2312" w:hAnsi="华文仿宋" w:hint="eastAsia"/>
          <w:spacing w:val="8"/>
          <w:sz w:val="28"/>
          <w:szCs w:val="28"/>
        </w:rPr>
        <w:lastRenderedPageBreak/>
        <w:t>在没有对肝损害患者人群进行研究的情况下，作为产品说明书内容的主要部分，建议采用如下产品说明书措辞：</w:t>
      </w:r>
    </w:p>
    <w:p w:rsidR="001D2FB5" w:rsidRPr="00292034" w:rsidRDefault="001D2FB5" w:rsidP="001D2FB5">
      <w:pPr>
        <w:adjustRightInd w:val="0"/>
        <w:snapToGrid w:val="0"/>
        <w:spacing w:line="560" w:lineRule="exact"/>
        <w:ind w:firstLineChars="200" w:firstLine="594"/>
        <w:rPr>
          <w:rFonts w:ascii="仿宋_GB2312" w:eastAsia="仿宋_GB2312"/>
          <w:b/>
          <w:spacing w:val="8"/>
          <w:sz w:val="28"/>
          <w:szCs w:val="28"/>
        </w:rPr>
      </w:pPr>
      <w:r w:rsidRPr="00292034">
        <w:rPr>
          <w:rFonts w:ascii="仿宋_GB2312" w:eastAsia="仿宋_GB2312" w:hAnsi="华文仿宋" w:hint="eastAsia"/>
          <w:b/>
          <w:spacing w:val="8"/>
          <w:sz w:val="28"/>
          <w:szCs w:val="28"/>
        </w:rPr>
        <w:t>选择</w:t>
      </w:r>
      <w:r w:rsidRPr="00292034">
        <w:rPr>
          <w:rFonts w:ascii="仿宋_GB2312" w:eastAsia="仿宋_GB2312" w:hint="eastAsia"/>
          <w:b/>
          <w:spacing w:val="8"/>
          <w:sz w:val="28"/>
          <w:szCs w:val="28"/>
        </w:rPr>
        <w:t>1</w:t>
      </w:r>
      <w:r w:rsidRPr="00292034">
        <w:rPr>
          <w:rFonts w:ascii="仿宋_GB2312" w:eastAsia="仿宋_GB2312" w:hAnsi="华文仿宋" w:hint="eastAsia"/>
          <w:b/>
          <w:spacing w:val="8"/>
          <w:sz w:val="28"/>
          <w:szCs w:val="28"/>
        </w:rPr>
        <w:t>：对于不经过肝脏清除的化合物</w:t>
      </w:r>
    </w:p>
    <w:p w:rsidR="001D2FB5" w:rsidRPr="00292034" w:rsidRDefault="001D2FB5" w:rsidP="001D2FB5">
      <w:pPr>
        <w:adjustRightInd w:val="0"/>
        <w:snapToGrid w:val="0"/>
        <w:spacing w:line="560" w:lineRule="exact"/>
        <w:ind w:firstLineChars="200" w:firstLine="592"/>
        <w:rPr>
          <w:rFonts w:ascii="仿宋_GB2312" w:eastAsia="仿宋_GB2312" w:hAnsi="华文仿宋"/>
          <w:spacing w:val="8"/>
          <w:sz w:val="28"/>
          <w:szCs w:val="28"/>
        </w:rPr>
      </w:pPr>
      <w:r w:rsidRPr="00292034">
        <w:rPr>
          <w:rFonts w:ascii="仿宋_GB2312" w:eastAsia="仿宋_GB2312" w:hAnsi="华文仿宋" w:hint="eastAsia"/>
          <w:spacing w:val="8"/>
          <w:sz w:val="28"/>
          <w:szCs w:val="28"/>
        </w:rPr>
        <w:t>肝损害对</w:t>
      </w:r>
      <w:r w:rsidRPr="00292034">
        <w:rPr>
          <w:rFonts w:ascii="仿宋_GB2312" w:eastAsia="仿宋_GB2312" w:hint="eastAsia"/>
          <w:spacing w:val="8"/>
          <w:sz w:val="28"/>
          <w:szCs w:val="28"/>
          <w:u w:val="single"/>
        </w:rPr>
        <w:t xml:space="preserve">    </w:t>
      </w:r>
      <w:r w:rsidRPr="00292034">
        <w:rPr>
          <w:rFonts w:ascii="仿宋_GB2312" w:eastAsia="仿宋_GB2312" w:hAnsi="华文仿宋" w:hint="eastAsia"/>
          <w:spacing w:val="8"/>
          <w:sz w:val="28"/>
          <w:szCs w:val="28"/>
        </w:rPr>
        <w:t>的药代动力学的影响并没有进行评估。由于超过90％的药物以原型药物的形式通过尿液排泄，可以认为肝损害对    清除没有显著性影响。</w:t>
      </w:r>
    </w:p>
    <w:p w:rsidR="001D2FB5" w:rsidRPr="00292034" w:rsidRDefault="001D2FB5" w:rsidP="001D2FB5">
      <w:pPr>
        <w:adjustRightInd w:val="0"/>
        <w:snapToGrid w:val="0"/>
        <w:spacing w:line="560" w:lineRule="exact"/>
        <w:ind w:firstLineChars="200" w:firstLine="594"/>
        <w:rPr>
          <w:rFonts w:ascii="仿宋_GB2312" w:eastAsia="仿宋_GB2312"/>
          <w:b/>
          <w:spacing w:val="8"/>
          <w:sz w:val="28"/>
          <w:szCs w:val="28"/>
        </w:rPr>
      </w:pPr>
      <w:r w:rsidRPr="00292034">
        <w:rPr>
          <w:rFonts w:ascii="仿宋_GB2312" w:eastAsia="仿宋_GB2312" w:hAnsi="华文仿宋" w:hint="eastAsia"/>
          <w:b/>
          <w:spacing w:val="8"/>
          <w:sz w:val="28"/>
          <w:szCs w:val="28"/>
        </w:rPr>
        <w:t>选择</w:t>
      </w:r>
      <w:r w:rsidRPr="00292034">
        <w:rPr>
          <w:rFonts w:ascii="仿宋_GB2312" w:eastAsia="仿宋_GB2312" w:hint="eastAsia"/>
          <w:b/>
          <w:spacing w:val="8"/>
          <w:sz w:val="28"/>
          <w:szCs w:val="28"/>
        </w:rPr>
        <w:t>2</w:t>
      </w:r>
      <w:r w:rsidRPr="00292034">
        <w:rPr>
          <w:rFonts w:ascii="仿宋_GB2312" w:eastAsia="仿宋_GB2312" w:hAnsi="华文仿宋" w:hint="eastAsia"/>
          <w:b/>
          <w:spacing w:val="8"/>
          <w:sz w:val="28"/>
          <w:szCs w:val="28"/>
        </w:rPr>
        <w:t>：对于少量（＜</w:t>
      </w:r>
      <w:r w:rsidRPr="00292034">
        <w:rPr>
          <w:rFonts w:ascii="仿宋_GB2312" w:eastAsia="仿宋_GB2312" w:hint="eastAsia"/>
          <w:b/>
          <w:spacing w:val="8"/>
          <w:sz w:val="28"/>
          <w:szCs w:val="28"/>
        </w:rPr>
        <w:t>20</w:t>
      </w:r>
      <w:r w:rsidRPr="00292034">
        <w:rPr>
          <w:rFonts w:ascii="仿宋_GB2312" w:eastAsia="仿宋_GB2312" w:hAnsi="华文仿宋" w:hint="eastAsia"/>
          <w:b/>
          <w:spacing w:val="8"/>
          <w:sz w:val="28"/>
          <w:szCs w:val="28"/>
        </w:rPr>
        <w:t>％）通过肝脏清除的化合物治疗浓度范围较宽的化合物</w:t>
      </w:r>
    </w:p>
    <w:p w:rsidR="001D2FB5" w:rsidRPr="00292034" w:rsidRDefault="001D2FB5" w:rsidP="001D2FB5">
      <w:pPr>
        <w:adjustRightInd w:val="0"/>
        <w:snapToGrid w:val="0"/>
        <w:spacing w:line="560" w:lineRule="exact"/>
        <w:ind w:firstLineChars="200" w:firstLine="592"/>
        <w:rPr>
          <w:rFonts w:ascii="仿宋_GB2312" w:eastAsia="仿宋_GB2312"/>
          <w:spacing w:val="8"/>
          <w:sz w:val="28"/>
          <w:szCs w:val="28"/>
        </w:rPr>
      </w:pPr>
      <w:r w:rsidRPr="00292034">
        <w:rPr>
          <w:rFonts w:ascii="仿宋_GB2312" w:eastAsia="仿宋_GB2312" w:hAnsi="华文仿宋" w:hint="eastAsia"/>
          <w:spacing w:val="8"/>
          <w:sz w:val="28"/>
          <w:szCs w:val="28"/>
        </w:rPr>
        <w:t>肝损害对</w:t>
      </w:r>
      <w:r w:rsidRPr="00292034">
        <w:rPr>
          <w:rFonts w:ascii="仿宋_GB2312" w:eastAsia="仿宋_GB2312" w:hint="eastAsia"/>
          <w:spacing w:val="8"/>
          <w:sz w:val="28"/>
          <w:szCs w:val="28"/>
          <w:u w:val="single"/>
        </w:rPr>
        <w:t xml:space="preserve">    </w:t>
      </w:r>
      <w:r w:rsidRPr="00292034">
        <w:rPr>
          <w:rFonts w:ascii="仿宋_GB2312" w:eastAsia="仿宋_GB2312" w:hAnsi="华文仿宋" w:hint="eastAsia"/>
          <w:spacing w:val="8"/>
          <w:sz w:val="28"/>
          <w:szCs w:val="28"/>
        </w:rPr>
        <w:t>的药代动力学的影响并没有进行评估。由于超过</w:t>
      </w:r>
      <w:r w:rsidRPr="00292034">
        <w:rPr>
          <w:rFonts w:ascii="仿宋_GB2312" w:eastAsia="仿宋_GB2312" w:hint="eastAsia"/>
          <w:spacing w:val="8"/>
          <w:sz w:val="28"/>
          <w:szCs w:val="28"/>
        </w:rPr>
        <w:t>80</w:t>
      </w:r>
      <w:r w:rsidRPr="00292034">
        <w:rPr>
          <w:rFonts w:ascii="仿宋_GB2312" w:eastAsia="仿宋_GB2312" w:hAnsi="华文仿宋" w:hint="eastAsia"/>
          <w:spacing w:val="8"/>
          <w:sz w:val="28"/>
          <w:szCs w:val="28"/>
        </w:rPr>
        <w:t>％的药物以原型药物的形式通过尿液进行排泄，可以认为肝损害不会导致</w:t>
      </w:r>
      <w:r w:rsidRPr="00292034">
        <w:rPr>
          <w:rFonts w:ascii="仿宋_GB2312" w:eastAsia="仿宋_GB2312" w:hint="eastAsia"/>
          <w:spacing w:val="8"/>
          <w:sz w:val="28"/>
          <w:szCs w:val="28"/>
          <w:u w:val="single"/>
        </w:rPr>
        <w:t xml:space="preserve">    </w:t>
      </w:r>
      <w:r w:rsidRPr="00292034">
        <w:rPr>
          <w:rFonts w:ascii="仿宋_GB2312" w:eastAsia="仿宋_GB2312" w:hAnsi="华文仿宋" w:hint="eastAsia"/>
          <w:spacing w:val="8"/>
          <w:sz w:val="28"/>
          <w:szCs w:val="28"/>
        </w:rPr>
        <w:t>的系统暴露达到不安全的水平。</w:t>
      </w:r>
    </w:p>
    <w:p w:rsidR="001D2FB5" w:rsidRPr="00292034" w:rsidRDefault="001D2FB5" w:rsidP="001D2FB5">
      <w:pPr>
        <w:adjustRightInd w:val="0"/>
        <w:snapToGrid w:val="0"/>
        <w:spacing w:line="560" w:lineRule="exact"/>
        <w:ind w:firstLineChars="200" w:firstLine="594"/>
        <w:rPr>
          <w:rFonts w:ascii="仿宋_GB2312" w:eastAsia="仿宋_GB2312"/>
          <w:b/>
          <w:spacing w:val="8"/>
          <w:sz w:val="28"/>
          <w:szCs w:val="28"/>
        </w:rPr>
      </w:pPr>
      <w:r w:rsidRPr="00292034">
        <w:rPr>
          <w:rFonts w:ascii="仿宋_GB2312" w:eastAsia="仿宋_GB2312" w:hAnsi="华文仿宋" w:hint="eastAsia"/>
          <w:b/>
          <w:spacing w:val="8"/>
          <w:sz w:val="28"/>
          <w:szCs w:val="28"/>
        </w:rPr>
        <w:t>治疗浓度范围窄的化合物</w:t>
      </w:r>
    </w:p>
    <w:p w:rsidR="001D2FB5" w:rsidRPr="00292034" w:rsidRDefault="001D2FB5" w:rsidP="001D2FB5">
      <w:pPr>
        <w:adjustRightInd w:val="0"/>
        <w:snapToGrid w:val="0"/>
        <w:spacing w:line="560" w:lineRule="exact"/>
        <w:ind w:firstLineChars="200" w:firstLine="592"/>
        <w:rPr>
          <w:rFonts w:ascii="仿宋_GB2312" w:eastAsia="仿宋_GB2312"/>
          <w:spacing w:val="8"/>
          <w:sz w:val="28"/>
          <w:szCs w:val="28"/>
        </w:rPr>
      </w:pPr>
      <w:r w:rsidRPr="00292034">
        <w:rPr>
          <w:rFonts w:ascii="仿宋_GB2312" w:eastAsia="仿宋_GB2312" w:hAnsi="华文仿宋" w:hint="eastAsia"/>
          <w:spacing w:val="8"/>
          <w:sz w:val="28"/>
          <w:szCs w:val="28"/>
        </w:rPr>
        <w:t>肝损害对</w:t>
      </w:r>
      <w:r w:rsidRPr="00292034">
        <w:rPr>
          <w:rFonts w:ascii="仿宋_GB2312" w:eastAsia="仿宋_GB2312" w:hint="eastAsia"/>
          <w:spacing w:val="8"/>
          <w:sz w:val="28"/>
          <w:szCs w:val="28"/>
          <w:u w:val="single"/>
        </w:rPr>
        <w:t xml:space="preserve">    </w:t>
      </w:r>
      <w:r w:rsidRPr="00292034">
        <w:rPr>
          <w:rFonts w:ascii="仿宋_GB2312" w:eastAsia="仿宋_GB2312" w:hAnsi="华文仿宋" w:hint="eastAsia"/>
          <w:spacing w:val="8"/>
          <w:sz w:val="28"/>
          <w:szCs w:val="28"/>
        </w:rPr>
        <w:t>药代动力学的影响并没有进行评估。由于通常给药剂量与可以引起不良反应的药物给药剂量相近，并且有体外和体内证据显示肝脏对</w:t>
      </w:r>
      <w:r w:rsidRPr="00292034">
        <w:rPr>
          <w:rFonts w:ascii="仿宋_GB2312" w:eastAsia="仿宋_GB2312" w:hint="eastAsia"/>
          <w:spacing w:val="8"/>
          <w:sz w:val="28"/>
          <w:szCs w:val="28"/>
        </w:rPr>
        <w:t>____</w:t>
      </w:r>
      <w:r w:rsidRPr="00292034">
        <w:rPr>
          <w:rFonts w:ascii="仿宋_GB2312" w:eastAsia="仿宋_GB2312" w:hAnsi="华文仿宋" w:hint="eastAsia"/>
          <w:spacing w:val="8"/>
          <w:sz w:val="28"/>
          <w:szCs w:val="28"/>
        </w:rPr>
        <w:t>的清除有所贡献，因此，肝损害有可能导致药物暴露增加并可能增加不良反应。肝功能损害患者可能需要减少</w:t>
      </w:r>
      <w:r w:rsidRPr="00292034">
        <w:rPr>
          <w:rFonts w:ascii="仿宋_GB2312" w:eastAsia="仿宋_GB2312" w:hint="eastAsia"/>
          <w:spacing w:val="8"/>
          <w:sz w:val="28"/>
          <w:szCs w:val="28"/>
          <w:u w:val="single"/>
        </w:rPr>
        <w:t xml:space="preserve">  </w:t>
      </w:r>
      <w:r w:rsidRPr="00292034">
        <w:rPr>
          <w:rFonts w:ascii="仿宋_GB2312" w:eastAsia="仿宋_GB2312" w:hint="eastAsia"/>
          <w:i/>
          <w:spacing w:val="8"/>
          <w:sz w:val="28"/>
          <w:szCs w:val="28"/>
          <w:u w:val="single"/>
        </w:rPr>
        <w:t xml:space="preserve">  </w:t>
      </w:r>
      <w:r w:rsidRPr="00292034">
        <w:rPr>
          <w:rFonts w:ascii="仿宋_GB2312" w:eastAsia="仿宋_GB2312" w:hAnsi="华文仿宋" w:hint="eastAsia"/>
          <w:spacing w:val="8"/>
          <w:sz w:val="28"/>
          <w:szCs w:val="28"/>
        </w:rPr>
        <w:t>的给药剂量或延长给药间隔。如果使用</w:t>
      </w:r>
      <w:r w:rsidRPr="00292034">
        <w:rPr>
          <w:rFonts w:ascii="仿宋_GB2312" w:eastAsia="仿宋_GB2312" w:hint="eastAsia"/>
          <w:spacing w:val="8"/>
          <w:sz w:val="28"/>
          <w:szCs w:val="28"/>
          <w:u w:val="single"/>
        </w:rPr>
        <w:t xml:space="preserve">    </w:t>
      </w:r>
      <w:r w:rsidRPr="00292034">
        <w:rPr>
          <w:rFonts w:ascii="仿宋_GB2312" w:eastAsia="仿宋_GB2312" w:hAnsi="华文仿宋" w:hint="eastAsia"/>
          <w:spacing w:val="8"/>
          <w:sz w:val="28"/>
          <w:szCs w:val="28"/>
        </w:rPr>
        <w:t>，对肝功能损害患者进行密切监测是非常重要的（见警告</w:t>
      </w:r>
      <w:r w:rsidRPr="00292034">
        <w:rPr>
          <w:rFonts w:ascii="仿宋_GB2312" w:eastAsia="仿宋_GB2312" w:hint="eastAsia"/>
          <w:spacing w:val="8"/>
          <w:sz w:val="28"/>
          <w:szCs w:val="28"/>
        </w:rPr>
        <w:t>/</w:t>
      </w:r>
      <w:r w:rsidRPr="00292034">
        <w:rPr>
          <w:rFonts w:ascii="仿宋_GB2312" w:eastAsia="仿宋_GB2312" w:hAnsi="华文仿宋" w:hint="eastAsia"/>
          <w:spacing w:val="8"/>
          <w:sz w:val="28"/>
          <w:szCs w:val="28"/>
        </w:rPr>
        <w:t>注意事项，禁忌证，以及剂量和用法）。</w:t>
      </w:r>
    </w:p>
    <w:p w:rsidR="001D2FB5" w:rsidRPr="00292034" w:rsidRDefault="001D2FB5" w:rsidP="001D2FB5">
      <w:pPr>
        <w:snapToGrid w:val="0"/>
        <w:spacing w:line="560" w:lineRule="exact"/>
        <w:ind w:firstLineChars="196" w:firstLine="582"/>
        <w:rPr>
          <w:rFonts w:ascii="仿宋_GB2312" w:eastAsia="仿宋_GB2312"/>
          <w:b/>
          <w:spacing w:val="8"/>
          <w:sz w:val="28"/>
          <w:szCs w:val="28"/>
        </w:rPr>
      </w:pPr>
      <w:r w:rsidRPr="00292034">
        <w:rPr>
          <w:rFonts w:ascii="仿宋_GB2312" w:eastAsia="仿宋_GB2312" w:hAnsi="华文仿宋" w:hint="eastAsia"/>
          <w:b/>
          <w:spacing w:val="8"/>
          <w:sz w:val="28"/>
          <w:szCs w:val="28"/>
        </w:rPr>
        <w:t>选择</w:t>
      </w:r>
      <w:r w:rsidRPr="00292034">
        <w:rPr>
          <w:rFonts w:ascii="仿宋_GB2312" w:eastAsia="仿宋_GB2312" w:hint="eastAsia"/>
          <w:b/>
          <w:spacing w:val="8"/>
          <w:sz w:val="28"/>
          <w:szCs w:val="28"/>
        </w:rPr>
        <w:t>3</w:t>
      </w:r>
      <w:r w:rsidRPr="00292034">
        <w:rPr>
          <w:rFonts w:ascii="仿宋_GB2312" w:eastAsia="仿宋_GB2312" w:hAnsi="华文仿宋" w:hint="eastAsia"/>
          <w:b/>
          <w:spacing w:val="8"/>
          <w:sz w:val="28"/>
          <w:szCs w:val="28"/>
        </w:rPr>
        <w:t>：对于大量（＞</w:t>
      </w:r>
      <w:r w:rsidRPr="00292034">
        <w:rPr>
          <w:rFonts w:ascii="仿宋_GB2312" w:eastAsia="仿宋_GB2312" w:hint="eastAsia"/>
          <w:b/>
          <w:spacing w:val="8"/>
          <w:sz w:val="28"/>
          <w:szCs w:val="28"/>
        </w:rPr>
        <w:t>20</w:t>
      </w:r>
      <w:r w:rsidRPr="00292034">
        <w:rPr>
          <w:rFonts w:ascii="仿宋_GB2312" w:eastAsia="仿宋_GB2312" w:hAnsi="华文仿宋" w:hint="eastAsia"/>
          <w:b/>
          <w:spacing w:val="8"/>
          <w:sz w:val="28"/>
          <w:szCs w:val="28"/>
        </w:rPr>
        <w:t>％）通过肝脏清除的化合物治疗浓度范围较宽的化合物</w:t>
      </w:r>
    </w:p>
    <w:p w:rsidR="001D2FB5" w:rsidRPr="00B51568" w:rsidRDefault="001D2FB5" w:rsidP="001D2FB5">
      <w:pPr>
        <w:snapToGrid w:val="0"/>
        <w:spacing w:line="560" w:lineRule="exact"/>
        <w:ind w:firstLineChars="200" w:firstLine="560"/>
        <w:rPr>
          <w:rFonts w:ascii="仿宋_GB2312" w:eastAsia="仿宋_GB2312"/>
          <w:sz w:val="28"/>
          <w:szCs w:val="28"/>
        </w:rPr>
      </w:pPr>
      <w:r w:rsidRPr="00B51568">
        <w:rPr>
          <w:rFonts w:ascii="仿宋_GB2312" w:eastAsia="仿宋_GB2312" w:hAnsi="华文仿宋" w:hint="eastAsia"/>
          <w:sz w:val="28"/>
          <w:szCs w:val="28"/>
        </w:rPr>
        <w:t>肝损害对</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rPr>
        <w:t>的药代动力学的影响并没有进行评估。由于有体外和体内证据显示肝脏对</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rPr>
        <w:t>的清除有很大贡献，因此，可以认为肝损害对</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rPr>
        <w:lastRenderedPageBreak/>
        <w:t>的药代动力学有显著影响。在肝损害患者应用</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rPr>
        <w:t>时应提高警惕。肝功能损害患者可能需要减少</w:t>
      </w:r>
      <w:r w:rsidRPr="00B51568">
        <w:rPr>
          <w:rFonts w:ascii="仿宋_GB2312" w:eastAsia="仿宋_GB2312" w:hint="eastAsia"/>
          <w:sz w:val="28"/>
          <w:szCs w:val="28"/>
        </w:rPr>
        <w:t>___</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rPr>
        <w:t>的给药剂量或者延长给药间隔（见</w:t>
      </w:r>
      <w:r w:rsidRPr="00B51568">
        <w:rPr>
          <w:rFonts w:ascii="仿宋_GB2312" w:eastAsia="仿宋_GB2312" w:hAnsi="华文仿宋" w:hint="eastAsia"/>
          <w:b/>
          <w:sz w:val="28"/>
          <w:szCs w:val="28"/>
        </w:rPr>
        <w:t>警告</w:t>
      </w:r>
      <w:r w:rsidRPr="00B51568">
        <w:rPr>
          <w:rFonts w:ascii="仿宋_GB2312" w:eastAsia="仿宋_GB2312" w:hint="eastAsia"/>
          <w:b/>
          <w:sz w:val="28"/>
          <w:szCs w:val="28"/>
        </w:rPr>
        <w:t>/</w:t>
      </w:r>
      <w:r w:rsidRPr="00B51568">
        <w:rPr>
          <w:rFonts w:ascii="仿宋_GB2312" w:eastAsia="仿宋_GB2312" w:hAnsi="华文仿宋" w:hint="eastAsia"/>
          <w:b/>
          <w:sz w:val="28"/>
          <w:szCs w:val="28"/>
        </w:rPr>
        <w:t>注意事项，禁忌证，以及剂量和用法</w:t>
      </w:r>
      <w:r w:rsidRPr="00B51568">
        <w:rPr>
          <w:rFonts w:ascii="仿宋_GB2312" w:eastAsia="仿宋_GB2312" w:hAnsi="华文仿宋" w:hint="eastAsia"/>
          <w:sz w:val="28"/>
          <w:szCs w:val="28"/>
        </w:rPr>
        <w:t>）。</w:t>
      </w:r>
    </w:p>
    <w:p w:rsidR="001D2FB5" w:rsidRPr="00227ACA" w:rsidRDefault="001D2FB5" w:rsidP="001D2FB5">
      <w:pPr>
        <w:snapToGrid w:val="0"/>
        <w:spacing w:line="560" w:lineRule="exact"/>
        <w:ind w:firstLineChars="343" w:firstLine="964"/>
        <w:rPr>
          <w:rFonts w:ascii="仿宋_GB2312" w:eastAsia="仿宋_GB2312"/>
          <w:b/>
          <w:sz w:val="28"/>
          <w:szCs w:val="28"/>
        </w:rPr>
      </w:pPr>
      <w:r w:rsidRPr="00227ACA">
        <w:rPr>
          <w:rFonts w:ascii="仿宋_GB2312" w:eastAsia="仿宋_GB2312" w:hAnsi="华文仿宋" w:hint="eastAsia"/>
          <w:b/>
          <w:sz w:val="28"/>
          <w:szCs w:val="28"/>
        </w:rPr>
        <w:t>治疗浓度范围窄的化合物</w:t>
      </w:r>
    </w:p>
    <w:p w:rsidR="001D2FB5" w:rsidRPr="00B51568" w:rsidRDefault="001D2FB5" w:rsidP="001D2FB5">
      <w:pPr>
        <w:snapToGrid w:val="0"/>
        <w:spacing w:line="560" w:lineRule="exact"/>
        <w:ind w:firstLineChars="200" w:firstLine="560"/>
        <w:rPr>
          <w:rFonts w:ascii="仿宋_GB2312" w:eastAsia="仿宋_GB2312"/>
          <w:sz w:val="28"/>
          <w:szCs w:val="28"/>
        </w:rPr>
      </w:pPr>
      <w:r w:rsidRPr="00B51568">
        <w:rPr>
          <w:rFonts w:ascii="仿宋_GB2312" w:eastAsia="仿宋_GB2312" w:hAnsi="华文仿宋" w:hint="eastAsia"/>
          <w:sz w:val="28"/>
          <w:szCs w:val="28"/>
        </w:rPr>
        <w:t>尚未进行肝损害对</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rPr>
        <w:t>的药代动力学的影响进行评价。由于体外和体内证据显示肝脏对</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rPr>
        <w:t>的清除有很较大贡献，可以认为肝损害对</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rPr>
        <w:t>的药代动力学有明显影响。肝损害患者应避免应用</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rPr>
        <w:t>或在这些人群用药时应特别慎重。（见</w:t>
      </w:r>
      <w:r w:rsidRPr="00B51568">
        <w:rPr>
          <w:rFonts w:ascii="仿宋_GB2312" w:eastAsia="仿宋_GB2312" w:hAnsi="华文仿宋" w:hint="eastAsia"/>
          <w:b/>
          <w:sz w:val="28"/>
          <w:szCs w:val="28"/>
        </w:rPr>
        <w:t>警告</w:t>
      </w:r>
      <w:r w:rsidRPr="00B51568">
        <w:rPr>
          <w:rFonts w:ascii="仿宋_GB2312" w:eastAsia="仿宋_GB2312" w:hint="eastAsia"/>
          <w:b/>
          <w:sz w:val="28"/>
          <w:szCs w:val="28"/>
        </w:rPr>
        <w:t>/</w:t>
      </w:r>
      <w:r w:rsidRPr="00B51568">
        <w:rPr>
          <w:rFonts w:ascii="仿宋_GB2312" w:eastAsia="仿宋_GB2312" w:hAnsi="华文仿宋" w:hint="eastAsia"/>
          <w:b/>
          <w:sz w:val="28"/>
          <w:szCs w:val="28"/>
        </w:rPr>
        <w:t>注意事项，禁忌，以及剂量和用法</w:t>
      </w:r>
      <w:r w:rsidRPr="00B51568">
        <w:rPr>
          <w:rFonts w:ascii="仿宋_GB2312" w:eastAsia="仿宋_GB2312" w:hAnsi="华文仿宋" w:hint="eastAsia"/>
          <w:sz w:val="28"/>
          <w:szCs w:val="28"/>
        </w:rPr>
        <w:t>）。</w:t>
      </w:r>
    </w:p>
    <w:p w:rsidR="001D2FB5" w:rsidRPr="00227ACA" w:rsidRDefault="001D2FB5" w:rsidP="001D2FB5">
      <w:pPr>
        <w:snapToGrid w:val="0"/>
        <w:spacing w:line="560" w:lineRule="exact"/>
        <w:ind w:firstLineChars="196" w:firstLine="551"/>
        <w:rPr>
          <w:rFonts w:ascii="仿宋_GB2312" w:eastAsia="仿宋_GB2312"/>
          <w:b/>
          <w:sz w:val="28"/>
          <w:szCs w:val="28"/>
        </w:rPr>
      </w:pPr>
      <w:r w:rsidRPr="00227ACA">
        <w:rPr>
          <w:rFonts w:ascii="仿宋_GB2312" w:eastAsia="仿宋_GB2312" w:hAnsi="华文仿宋" w:hint="eastAsia"/>
          <w:b/>
          <w:sz w:val="28"/>
          <w:szCs w:val="28"/>
        </w:rPr>
        <w:t>选择</w:t>
      </w:r>
      <w:r w:rsidRPr="00227ACA">
        <w:rPr>
          <w:rFonts w:ascii="仿宋_GB2312" w:eastAsia="仿宋_GB2312" w:hint="eastAsia"/>
          <w:b/>
          <w:sz w:val="28"/>
          <w:szCs w:val="28"/>
        </w:rPr>
        <w:t>4</w:t>
      </w:r>
      <w:r w:rsidRPr="00227ACA">
        <w:rPr>
          <w:rFonts w:ascii="仿宋_GB2312" w:eastAsia="仿宋_GB2312" w:hAnsi="华文仿宋" w:hint="eastAsia"/>
          <w:b/>
          <w:sz w:val="28"/>
          <w:szCs w:val="28"/>
        </w:rPr>
        <w:t>：对于不确定是否由肝脏清除的化合物</w:t>
      </w:r>
    </w:p>
    <w:p w:rsidR="001D2FB5" w:rsidRPr="002D7217"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Ansi="华文仿宋" w:hint="eastAsia"/>
          <w:sz w:val="28"/>
          <w:szCs w:val="28"/>
        </w:rPr>
        <w:t>在这种情况下，可以认为化合物通过多种途径代谢，并且可以使用上述方式。</w:t>
      </w:r>
      <w:bookmarkStart w:id="22" w:name="_Toc297297159"/>
    </w:p>
    <w:p w:rsidR="001D2FB5" w:rsidRPr="00C00270" w:rsidRDefault="001D2FB5" w:rsidP="001D2FB5">
      <w:pPr>
        <w:spacing w:line="560" w:lineRule="exact"/>
        <w:ind w:firstLineChars="196" w:firstLine="551"/>
        <w:rPr>
          <w:rFonts w:ascii="楷体_GB2312" w:eastAsia="楷体_GB2312"/>
          <w:b/>
          <w:sz w:val="28"/>
          <w:szCs w:val="28"/>
        </w:rPr>
      </w:pPr>
      <w:r w:rsidRPr="00C00270">
        <w:rPr>
          <w:rFonts w:ascii="楷体_GB2312" w:eastAsia="楷体_GB2312" w:hint="eastAsia"/>
          <w:b/>
          <w:sz w:val="28"/>
          <w:szCs w:val="28"/>
        </w:rPr>
        <w:t>（二）注意事项/警告</w:t>
      </w:r>
      <w:bookmarkEnd w:id="22"/>
    </w:p>
    <w:p w:rsidR="001D2FB5" w:rsidRDefault="001D2FB5" w:rsidP="001D2FB5">
      <w:pPr>
        <w:snapToGrid w:val="0"/>
        <w:spacing w:line="560" w:lineRule="exact"/>
        <w:ind w:firstLineChars="200" w:firstLine="560"/>
        <w:rPr>
          <w:rFonts w:ascii="仿宋_GB2312" w:eastAsia="仿宋_GB2312" w:hAnsi="华文仿宋"/>
          <w:sz w:val="28"/>
          <w:szCs w:val="28"/>
        </w:rPr>
      </w:pPr>
      <w:r w:rsidRPr="00227ACA">
        <w:rPr>
          <w:rFonts w:ascii="仿宋_GB2312" w:eastAsia="仿宋_GB2312" w:hAnsi="华文仿宋" w:hint="eastAsia"/>
          <w:sz w:val="28"/>
          <w:szCs w:val="28"/>
        </w:rPr>
        <w:t>在肝功能损害患者中应用：如果肝损害的影响导致药物的</w:t>
      </w:r>
      <w:r w:rsidRPr="00227ACA">
        <w:rPr>
          <w:rFonts w:ascii="仿宋_GB2312" w:eastAsia="仿宋_GB2312" w:hint="eastAsia"/>
          <w:sz w:val="28"/>
          <w:szCs w:val="28"/>
        </w:rPr>
        <w:t>PK</w:t>
      </w:r>
      <w:r w:rsidRPr="00227ACA">
        <w:rPr>
          <w:rFonts w:ascii="仿宋_GB2312" w:eastAsia="仿宋_GB2312" w:hAnsi="华文仿宋" w:hint="eastAsia"/>
          <w:sz w:val="28"/>
          <w:szCs w:val="28"/>
        </w:rPr>
        <w:t>或</w:t>
      </w:r>
      <w:r w:rsidRPr="00227ACA">
        <w:rPr>
          <w:rFonts w:ascii="仿宋_GB2312" w:eastAsia="仿宋_GB2312" w:hint="eastAsia"/>
          <w:sz w:val="28"/>
          <w:szCs w:val="28"/>
        </w:rPr>
        <w:t>PD</w:t>
      </w:r>
      <w:r w:rsidRPr="00227ACA">
        <w:rPr>
          <w:rFonts w:ascii="仿宋_GB2312" w:eastAsia="仿宋_GB2312" w:hAnsi="华文仿宋" w:hint="eastAsia"/>
          <w:sz w:val="28"/>
          <w:szCs w:val="28"/>
        </w:rPr>
        <w:t>发生有临床意义的重大变化，这些信息必须包含在产品说明书的</w:t>
      </w:r>
      <w:r w:rsidRPr="00227ACA">
        <w:rPr>
          <w:rFonts w:ascii="仿宋_GB2312" w:eastAsia="仿宋_GB2312" w:hAnsi="华文仿宋" w:hint="eastAsia"/>
          <w:b/>
          <w:sz w:val="28"/>
          <w:szCs w:val="28"/>
        </w:rPr>
        <w:t>注意事项</w:t>
      </w:r>
      <w:r w:rsidRPr="00227ACA">
        <w:rPr>
          <w:rFonts w:ascii="仿宋_GB2312" w:eastAsia="仿宋_GB2312" w:hAnsi="华文仿宋" w:hint="eastAsia"/>
          <w:sz w:val="28"/>
          <w:szCs w:val="28"/>
        </w:rPr>
        <w:t>部分，并且作为</w:t>
      </w:r>
      <w:r w:rsidRPr="00227ACA">
        <w:rPr>
          <w:rFonts w:ascii="仿宋_GB2312" w:eastAsia="仿宋_GB2312" w:hAnsi="华文仿宋" w:hint="eastAsia"/>
          <w:b/>
          <w:sz w:val="28"/>
          <w:szCs w:val="28"/>
        </w:rPr>
        <w:t>剂量和用法的</w:t>
      </w:r>
      <w:r w:rsidRPr="00227ACA">
        <w:rPr>
          <w:rFonts w:ascii="仿宋_GB2312" w:eastAsia="仿宋_GB2312" w:hAnsi="华文仿宋" w:hint="eastAsia"/>
          <w:sz w:val="28"/>
          <w:szCs w:val="28"/>
        </w:rPr>
        <w:t>参考。如果没有任何有关肝功能损害患者的</w:t>
      </w:r>
      <w:r w:rsidRPr="00227ACA">
        <w:rPr>
          <w:rFonts w:ascii="仿宋_GB2312" w:eastAsia="仿宋_GB2312" w:hint="eastAsia"/>
          <w:sz w:val="28"/>
          <w:szCs w:val="28"/>
        </w:rPr>
        <w:t>PK</w:t>
      </w:r>
      <w:r w:rsidRPr="00227ACA">
        <w:rPr>
          <w:rFonts w:ascii="仿宋_GB2312" w:eastAsia="仿宋_GB2312" w:hAnsi="华文仿宋" w:hint="eastAsia"/>
          <w:sz w:val="28"/>
          <w:szCs w:val="28"/>
        </w:rPr>
        <w:t>信息，但是已知药物的治疗浓度范围较窄，在产品说明书的</w:t>
      </w:r>
      <w:r w:rsidRPr="00227ACA">
        <w:rPr>
          <w:rFonts w:ascii="仿宋_GB2312" w:eastAsia="仿宋_GB2312" w:hAnsi="华文仿宋" w:hint="eastAsia"/>
          <w:b/>
          <w:sz w:val="28"/>
          <w:szCs w:val="28"/>
        </w:rPr>
        <w:t>注意事项，警告或者禁忌</w:t>
      </w:r>
      <w:r w:rsidRPr="00227ACA">
        <w:rPr>
          <w:rFonts w:ascii="仿宋_GB2312" w:eastAsia="仿宋_GB2312" w:hAnsi="华文仿宋" w:hint="eastAsia"/>
          <w:sz w:val="28"/>
          <w:szCs w:val="28"/>
        </w:rPr>
        <w:t>部分应当包含一个恰当的声明。</w:t>
      </w:r>
    </w:p>
    <w:p w:rsidR="001D2FB5" w:rsidRPr="00C00270" w:rsidRDefault="001D2FB5" w:rsidP="001D2FB5">
      <w:pPr>
        <w:spacing w:line="560" w:lineRule="exact"/>
        <w:ind w:firstLineChars="200" w:firstLine="562"/>
        <w:rPr>
          <w:rFonts w:ascii="楷体_GB2312" w:eastAsia="楷体_GB2312"/>
          <w:b/>
          <w:sz w:val="28"/>
          <w:szCs w:val="28"/>
        </w:rPr>
      </w:pPr>
      <w:bookmarkStart w:id="23" w:name="_Toc297297160"/>
      <w:r w:rsidRPr="00C00270">
        <w:rPr>
          <w:rFonts w:ascii="楷体_GB2312" w:eastAsia="楷体_GB2312" w:hint="eastAsia"/>
          <w:b/>
          <w:sz w:val="28"/>
          <w:szCs w:val="28"/>
        </w:rPr>
        <w:t>（三）剂量和用法：</w:t>
      </w:r>
      <w:bookmarkEnd w:id="23"/>
    </w:p>
    <w:p w:rsidR="001D2FB5" w:rsidRPr="00227ACA"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Ansi="华文仿宋" w:hint="eastAsia"/>
          <w:sz w:val="28"/>
          <w:szCs w:val="28"/>
        </w:rPr>
        <w:t>推荐采用如下声明：</w:t>
      </w:r>
    </w:p>
    <w:p w:rsidR="001D2FB5" w:rsidRPr="00B51568" w:rsidRDefault="001D2FB5" w:rsidP="001D2FB5">
      <w:pPr>
        <w:snapToGrid w:val="0"/>
        <w:spacing w:line="560" w:lineRule="exact"/>
        <w:ind w:firstLineChars="200" w:firstLine="560"/>
        <w:rPr>
          <w:rFonts w:ascii="仿宋_GB2312" w:eastAsia="仿宋_GB2312"/>
          <w:sz w:val="28"/>
          <w:szCs w:val="28"/>
        </w:rPr>
      </w:pPr>
      <w:r w:rsidRPr="00B51568">
        <w:rPr>
          <w:rFonts w:ascii="仿宋_GB2312" w:eastAsia="仿宋_GB2312" w:hAnsi="华文仿宋" w:hint="eastAsia"/>
          <w:sz w:val="28"/>
          <w:szCs w:val="28"/>
        </w:rPr>
        <w:t>肝功能损害对</w:t>
      </w:r>
      <w:r w:rsidRPr="00B51568">
        <w:rPr>
          <w:rFonts w:ascii="仿宋_GB2312" w:eastAsia="仿宋_GB2312" w:hint="eastAsia"/>
          <w:sz w:val="28"/>
          <w:szCs w:val="28"/>
          <w:u w:val="single"/>
        </w:rPr>
        <w:t xml:space="preserve">    </w:t>
      </w:r>
      <w:r w:rsidRPr="00B51568">
        <w:rPr>
          <w:rFonts w:ascii="仿宋_GB2312" w:eastAsia="仿宋_GB2312" w:hAnsi="华文仿宋" w:hint="eastAsia"/>
          <w:sz w:val="28"/>
          <w:szCs w:val="28"/>
        </w:rPr>
        <w:t>的药代动力学或者药效动力学（如果已知）的影响足够小，不需要进行给药剂量调整。</w:t>
      </w:r>
    </w:p>
    <w:p w:rsidR="001D2FB5" w:rsidRPr="00227ACA"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Ansi="华文仿宋" w:hint="eastAsia"/>
          <w:sz w:val="28"/>
          <w:szCs w:val="28"/>
        </w:rPr>
        <w:t>对于由于肝功能损害而需要进行剂量调整的例子，需要包含恰当的信息。</w:t>
      </w:r>
    </w:p>
    <w:p w:rsidR="001D2FB5" w:rsidRPr="00227ACA" w:rsidRDefault="001D2FB5" w:rsidP="001D2FB5">
      <w:pPr>
        <w:snapToGrid w:val="0"/>
        <w:spacing w:line="560" w:lineRule="exact"/>
        <w:ind w:firstLineChars="200" w:firstLine="560"/>
        <w:rPr>
          <w:rFonts w:ascii="仿宋_GB2312" w:eastAsia="仿宋_GB2312"/>
          <w:sz w:val="28"/>
          <w:szCs w:val="28"/>
        </w:rPr>
      </w:pPr>
      <w:r w:rsidRPr="00227ACA">
        <w:rPr>
          <w:rFonts w:ascii="仿宋_GB2312" w:eastAsia="仿宋_GB2312" w:hAnsi="华文仿宋" w:hint="eastAsia"/>
          <w:sz w:val="28"/>
          <w:szCs w:val="28"/>
        </w:rPr>
        <w:lastRenderedPageBreak/>
        <w:t>复方药物制剂需要给予特别考虑。如果有足够的证据显示肝功能损害可能影响个别成分的药代动力学，建议依据肝损害程度调整给药剂量。在不适用的情况下，则应采用如下声明：</w:t>
      </w:r>
    </w:p>
    <w:p w:rsidR="001D2FB5" w:rsidRPr="00B51568" w:rsidRDefault="001D2FB5" w:rsidP="001D2FB5">
      <w:pPr>
        <w:snapToGrid w:val="0"/>
        <w:spacing w:line="560" w:lineRule="exact"/>
        <w:ind w:firstLineChars="200" w:firstLine="560"/>
        <w:rPr>
          <w:rFonts w:ascii="仿宋_GB2312" w:eastAsia="仿宋_GB2312"/>
          <w:sz w:val="28"/>
          <w:szCs w:val="28"/>
        </w:rPr>
      </w:pPr>
      <w:r w:rsidRPr="00B51568">
        <w:rPr>
          <w:rFonts w:ascii="仿宋_GB2312" w:eastAsia="仿宋_GB2312" w:hAnsi="华文仿宋" w:hint="eastAsia"/>
          <w:sz w:val="28"/>
          <w:szCs w:val="28"/>
        </w:rPr>
        <w:t>由于该固定复方药物的剂量不能进行个别成分调整，并且肝功能损害导致对化合物</w:t>
      </w:r>
      <w:r w:rsidRPr="00B51568">
        <w:rPr>
          <w:rFonts w:ascii="仿宋_GB2312" w:eastAsia="仿宋_GB2312" w:hint="eastAsia"/>
          <w:sz w:val="28"/>
          <w:szCs w:val="28"/>
        </w:rPr>
        <w:t>A</w:t>
      </w:r>
      <w:r w:rsidRPr="00B51568">
        <w:rPr>
          <w:rFonts w:ascii="仿宋_GB2312" w:eastAsia="仿宋_GB2312" w:hAnsi="华文仿宋" w:hint="eastAsia"/>
          <w:sz w:val="28"/>
          <w:szCs w:val="28"/>
        </w:rPr>
        <w:t>的清除率降低程度明显大于化合物</w:t>
      </w:r>
      <w:r w:rsidRPr="00B51568">
        <w:rPr>
          <w:rFonts w:ascii="仿宋_GB2312" w:eastAsia="仿宋_GB2312" w:hint="eastAsia"/>
          <w:sz w:val="28"/>
          <w:szCs w:val="28"/>
        </w:rPr>
        <w:t>B</w:t>
      </w:r>
      <w:r w:rsidRPr="00B51568">
        <w:rPr>
          <w:rFonts w:ascii="仿宋_GB2312" w:eastAsia="仿宋_GB2312" w:hAnsi="华文仿宋" w:hint="eastAsia"/>
          <w:sz w:val="28"/>
          <w:szCs w:val="28"/>
        </w:rPr>
        <w:t>，应避免在肝功能损害的患者中使用该复方药物（见</w:t>
      </w:r>
      <w:r w:rsidRPr="00B51568">
        <w:rPr>
          <w:rFonts w:ascii="仿宋_GB2312" w:eastAsia="仿宋_GB2312" w:hAnsi="华文仿宋" w:hint="eastAsia"/>
          <w:b/>
          <w:sz w:val="28"/>
          <w:szCs w:val="28"/>
        </w:rPr>
        <w:t>警告或注意事项</w:t>
      </w:r>
      <w:r w:rsidRPr="00B51568">
        <w:rPr>
          <w:rFonts w:ascii="仿宋_GB2312" w:eastAsia="仿宋_GB2312" w:hAnsi="华文仿宋" w:hint="eastAsia"/>
          <w:sz w:val="28"/>
          <w:szCs w:val="28"/>
        </w:rPr>
        <w:t>部分）。</w:t>
      </w:r>
    </w:p>
    <w:p w:rsidR="001D2FB5" w:rsidRDefault="001D2FB5" w:rsidP="001D2FB5">
      <w:pPr>
        <w:snapToGrid w:val="0"/>
        <w:spacing w:line="560" w:lineRule="exact"/>
        <w:ind w:firstLineChars="200" w:firstLine="560"/>
        <w:rPr>
          <w:rFonts w:ascii="仿宋_GB2312" w:eastAsia="仿宋_GB2312" w:hAnsi="华文仿宋"/>
          <w:sz w:val="28"/>
          <w:szCs w:val="28"/>
        </w:rPr>
        <w:sectPr w:rsidR="001D2FB5" w:rsidSect="00691E59">
          <w:footerReference w:type="default" r:id="rId7"/>
          <w:pgSz w:w="12240" w:h="15840" w:code="1"/>
          <w:pgMar w:top="1440" w:right="1797" w:bottom="1440" w:left="1797" w:header="720" w:footer="720" w:gutter="0"/>
          <w:pgNumType w:start="1"/>
          <w:cols w:space="720"/>
          <w:noEndnote/>
          <w:docGrid w:linePitch="286"/>
        </w:sectPr>
      </w:pPr>
      <w:r w:rsidRPr="00227ACA">
        <w:rPr>
          <w:rFonts w:ascii="仿宋_GB2312" w:eastAsia="仿宋_GB2312" w:hAnsi="华文仿宋" w:hint="eastAsia"/>
          <w:sz w:val="28"/>
          <w:szCs w:val="28"/>
        </w:rPr>
        <w:t>在有些情况下，如有不同比例的复方药物制剂可供使用，可指导医生使用含有较少量需要经过肝脏清除组</w:t>
      </w:r>
      <w:r>
        <w:rPr>
          <w:rFonts w:ascii="仿宋_GB2312" w:eastAsia="仿宋_GB2312" w:hAnsi="华文仿宋" w:hint="eastAsia"/>
          <w:sz w:val="28"/>
          <w:szCs w:val="28"/>
        </w:rPr>
        <w:t>分</w:t>
      </w:r>
      <w:r w:rsidRPr="00227ACA">
        <w:rPr>
          <w:rFonts w:ascii="仿宋_GB2312" w:eastAsia="仿宋_GB2312" w:hAnsi="华文仿宋" w:hint="eastAsia"/>
          <w:sz w:val="28"/>
          <w:szCs w:val="28"/>
        </w:rPr>
        <w:t>的复方制剂。</w:t>
      </w:r>
    </w:p>
    <w:p w:rsidR="001D2FB5" w:rsidRPr="002D5202" w:rsidRDefault="001D2FB5" w:rsidP="001D2FB5">
      <w:pPr>
        <w:pStyle w:val="1"/>
      </w:pPr>
      <w:bookmarkStart w:id="24" w:name="_Toc297296698"/>
      <w:bookmarkStart w:id="25" w:name="_Toc297297161"/>
      <w:r w:rsidRPr="002D5202">
        <w:rPr>
          <w:rFonts w:hint="eastAsia"/>
        </w:rPr>
        <w:lastRenderedPageBreak/>
        <w:t>七</w:t>
      </w:r>
      <w:bookmarkEnd w:id="24"/>
      <w:bookmarkEnd w:id="25"/>
      <w:r w:rsidRPr="002D5202">
        <w:rPr>
          <w:rFonts w:hint="eastAsia"/>
        </w:rPr>
        <w:t>、参考文献</w:t>
      </w:r>
    </w:p>
    <w:p w:rsidR="001D2FB5" w:rsidRPr="00553C11" w:rsidRDefault="001D2FB5" w:rsidP="001D2FB5"/>
    <w:p w:rsidR="001D2FB5" w:rsidRPr="00C00270" w:rsidRDefault="001D2FB5" w:rsidP="001D2FB5"/>
    <w:p w:rsidR="001D2FB5" w:rsidRPr="00995736" w:rsidRDefault="001D2FB5" w:rsidP="001D2FB5">
      <w:pPr>
        <w:autoSpaceDE w:val="0"/>
        <w:autoSpaceDN w:val="0"/>
        <w:adjustRightInd w:val="0"/>
        <w:spacing w:line="560" w:lineRule="exact"/>
        <w:jc w:val="left"/>
        <w:rPr>
          <w:kern w:val="0"/>
          <w:sz w:val="24"/>
        </w:rPr>
      </w:pPr>
      <w:r w:rsidRPr="00995736">
        <w:rPr>
          <w:kern w:val="0"/>
          <w:sz w:val="24"/>
        </w:rPr>
        <w:t>1</w:t>
      </w:r>
      <w:r>
        <w:rPr>
          <w:rFonts w:hint="eastAsia"/>
          <w:kern w:val="0"/>
          <w:sz w:val="24"/>
        </w:rPr>
        <w:t xml:space="preserve">. </w:t>
      </w:r>
      <w:r w:rsidRPr="00995736">
        <w:rPr>
          <w:kern w:val="0"/>
          <w:sz w:val="24"/>
        </w:rPr>
        <w:t xml:space="preserve">Carithers RL, Herlong HF, Diehl AM, Shaw EW, Combes B, Fallon H, Maddrey WC, Methylprednisolone therapy in patients with severe alcoholic hepatitis, </w:t>
      </w:r>
      <w:r w:rsidRPr="00995736">
        <w:rPr>
          <w:i/>
          <w:iCs/>
          <w:kern w:val="0"/>
          <w:sz w:val="24"/>
        </w:rPr>
        <w:t xml:space="preserve">Ann Intern Med </w:t>
      </w:r>
      <w:r w:rsidRPr="00995736">
        <w:rPr>
          <w:kern w:val="0"/>
          <w:sz w:val="24"/>
        </w:rPr>
        <w:t>1989; 110:685-90.</w:t>
      </w:r>
    </w:p>
    <w:p w:rsidR="001D2FB5" w:rsidRPr="00995736" w:rsidRDefault="001D2FB5" w:rsidP="001D2FB5">
      <w:pPr>
        <w:autoSpaceDE w:val="0"/>
        <w:autoSpaceDN w:val="0"/>
        <w:adjustRightInd w:val="0"/>
        <w:spacing w:line="560" w:lineRule="exact"/>
        <w:jc w:val="left"/>
        <w:rPr>
          <w:kern w:val="0"/>
          <w:sz w:val="24"/>
        </w:rPr>
      </w:pPr>
      <w:r w:rsidRPr="00995736">
        <w:rPr>
          <w:kern w:val="0"/>
          <w:sz w:val="24"/>
        </w:rPr>
        <w:t>2</w:t>
      </w:r>
      <w:r>
        <w:rPr>
          <w:rFonts w:hint="eastAsia"/>
          <w:kern w:val="0"/>
          <w:sz w:val="24"/>
        </w:rPr>
        <w:t xml:space="preserve">. </w:t>
      </w:r>
      <w:r w:rsidRPr="00995736">
        <w:rPr>
          <w:kern w:val="0"/>
          <w:sz w:val="24"/>
        </w:rPr>
        <w:t xml:space="preserve">Dickson ER, Grambsch PM, Fleming TR, Fisher LD, Langworthy A, Prognosis in primary biliary cirrhosis: model for decision making, </w:t>
      </w:r>
      <w:r w:rsidRPr="00995736">
        <w:rPr>
          <w:i/>
          <w:iCs/>
          <w:kern w:val="0"/>
          <w:sz w:val="24"/>
        </w:rPr>
        <w:t xml:space="preserve">Hepatology </w:t>
      </w:r>
      <w:r w:rsidRPr="00995736">
        <w:rPr>
          <w:kern w:val="0"/>
          <w:sz w:val="24"/>
        </w:rPr>
        <w:t>1989; 10:1-7.</w:t>
      </w:r>
    </w:p>
    <w:p w:rsidR="001D2FB5" w:rsidRPr="00995736" w:rsidRDefault="001D2FB5" w:rsidP="001D2FB5">
      <w:pPr>
        <w:autoSpaceDE w:val="0"/>
        <w:autoSpaceDN w:val="0"/>
        <w:adjustRightInd w:val="0"/>
        <w:spacing w:line="560" w:lineRule="exact"/>
        <w:jc w:val="left"/>
        <w:rPr>
          <w:kern w:val="0"/>
          <w:sz w:val="24"/>
        </w:rPr>
      </w:pPr>
      <w:r w:rsidRPr="00995736">
        <w:rPr>
          <w:kern w:val="0"/>
          <w:sz w:val="24"/>
        </w:rPr>
        <w:t>3</w:t>
      </w:r>
      <w:r>
        <w:rPr>
          <w:rFonts w:hint="eastAsia"/>
          <w:kern w:val="0"/>
          <w:sz w:val="24"/>
        </w:rPr>
        <w:t xml:space="preserve">. </w:t>
      </w:r>
      <w:r w:rsidRPr="00995736">
        <w:rPr>
          <w:kern w:val="0"/>
          <w:sz w:val="24"/>
        </w:rPr>
        <w:t xml:space="preserve">FDA, </w:t>
      </w:r>
      <w:r w:rsidRPr="00995736">
        <w:rPr>
          <w:i/>
          <w:iCs/>
          <w:kern w:val="0"/>
          <w:sz w:val="24"/>
        </w:rPr>
        <w:t>Policy Statement for the Development of New Stereoisomeric Drugs</w:t>
      </w:r>
      <w:r w:rsidRPr="00995736">
        <w:rPr>
          <w:kern w:val="0"/>
          <w:sz w:val="24"/>
        </w:rPr>
        <w:t>, May 1992.</w:t>
      </w:r>
    </w:p>
    <w:p w:rsidR="001D2FB5" w:rsidRPr="00995736" w:rsidRDefault="001D2FB5" w:rsidP="001D2FB5">
      <w:pPr>
        <w:autoSpaceDE w:val="0"/>
        <w:autoSpaceDN w:val="0"/>
        <w:adjustRightInd w:val="0"/>
        <w:spacing w:line="560" w:lineRule="exact"/>
        <w:jc w:val="left"/>
        <w:rPr>
          <w:kern w:val="0"/>
          <w:sz w:val="24"/>
        </w:rPr>
      </w:pPr>
      <w:r w:rsidRPr="00995736">
        <w:rPr>
          <w:kern w:val="0"/>
          <w:sz w:val="24"/>
        </w:rPr>
        <w:t>4</w:t>
      </w:r>
      <w:r>
        <w:rPr>
          <w:rFonts w:hint="eastAsia"/>
          <w:kern w:val="0"/>
          <w:sz w:val="24"/>
        </w:rPr>
        <w:t xml:space="preserve">. </w:t>
      </w:r>
      <w:r w:rsidRPr="00995736">
        <w:rPr>
          <w:kern w:val="0"/>
          <w:sz w:val="24"/>
        </w:rPr>
        <w:t xml:space="preserve">FDA, </w:t>
      </w:r>
      <w:r w:rsidRPr="00995736">
        <w:rPr>
          <w:i/>
          <w:iCs/>
          <w:kern w:val="0"/>
          <w:sz w:val="24"/>
        </w:rPr>
        <w:t>Population Pharmacokinetics</w:t>
      </w:r>
      <w:r w:rsidRPr="00995736">
        <w:rPr>
          <w:kern w:val="0"/>
          <w:sz w:val="24"/>
        </w:rPr>
        <w:t>, February 1999.</w:t>
      </w:r>
    </w:p>
    <w:p w:rsidR="001D2FB5" w:rsidRPr="00995736" w:rsidRDefault="001D2FB5" w:rsidP="001D2FB5">
      <w:pPr>
        <w:autoSpaceDE w:val="0"/>
        <w:autoSpaceDN w:val="0"/>
        <w:adjustRightInd w:val="0"/>
        <w:spacing w:line="560" w:lineRule="exact"/>
        <w:jc w:val="left"/>
        <w:rPr>
          <w:kern w:val="0"/>
          <w:sz w:val="24"/>
        </w:rPr>
      </w:pPr>
      <w:r w:rsidRPr="00995736">
        <w:rPr>
          <w:kern w:val="0"/>
          <w:sz w:val="24"/>
        </w:rPr>
        <w:t>5</w:t>
      </w:r>
      <w:r>
        <w:rPr>
          <w:rFonts w:hint="eastAsia"/>
          <w:kern w:val="0"/>
          <w:sz w:val="24"/>
        </w:rPr>
        <w:t xml:space="preserve">. </w:t>
      </w:r>
      <w:r w:rsidRPr="00995736">
        <w:rPr>
          <w:kern w:val="0"/>
          <w:sz w:val="24"/>
        </w:rPr>
        <w:t xml:space="preserve">Figg WD, Dukes GE, Lesesne HR, Carson SW, Songer SS, Pritchard JF, Hermann DJ, Powell JR, and Hak LJ, Comparison of quantitative methods to assess hepatic function: Pugh’s classification, indocyanine green, antipyrine, and dextromethorphan, </w:t>
      </w:r>
      <w:r w:rsidRPr="00995736">
        <w:rPr>
          <w:i/>
          <w:iCs/>
          <w:kern w:val="0"/>
          <w:sz w:val="24"/>
        </w:rPr>
        <w:t>Pharmacother</w:t>
      </w:r>
      <w:r w:rsidRPr="00995736">
        <w:rPr>
          <w:kern w:val="0"/>
          <w:sz w:val="24"/>
        </w:rPr>
        <w:t xml:space="preserve"> 15:693-700, 1995.</w:t>
      </w:r>
    </w:p>
    <w:p w:rsidR="001D2FB5" w:rsidRPr="00995736" w:rsidRDefault="001D2FB5" w:rsidP="001D2FB5">
      <w:pPr>
        <w:autoSpaceDE w:val="0"/>
        <w:autoSpaceDN w:val="0"/>
        <w:adjustRightInd w:val="0"/>
        <w:spacing w:line="560" w:lineRule="exact"/>
        <w:jc w:val="left"/>
        <w:rPr>
          <w:kern w:val="0"/>
          <w:sz w:val="24"/>
        </w:rPr>
      </w:pPr>
      <w:r w:rsidRPr="00995736">
        <w:rPr>
          <w:kern w:val="0"/>
          <w:sz w:val="24"/>
        </w:rPr>
        <w:t>6</w:t>
      </w:r>
      <w:r>
        <w:rPr>
          <w:rFonts w:hint="eastAsia"/>
          <w:kern w:val="0"/>
          <w:sz w:val="24"/>
        </w:rPr>
        <w:t xml:space="preserve">. </w:t>
      </w:r>
      <w:r w:rsidRPr="00995736">
        <w:rPr>
          <w:kern w:val="0"/>
          <w:sz w:val="24"/>
        </w:rPr>
        <w:t xml:space="preserve">Maddrey WC, Boitnott JK, Bedine MS, Weber FLJr, Mezey E, White RI, Corticosteroid therapy of alcoholic hepatitis, </w:t>
      </w:r>
      <w:r w:rsidRPr="00995736">
        <w:rPr>
          <w:i/>
          <w:iCs/>
          <w:kern w:val="0"/>
          <w:sz w:val="24"/>
        </w:rPr>
        <w:t xml:space="preserve">Gastroenterology </w:t>
      </w:r>
      <w:r w:rsidRPr="00995736">
        <w:rPr>
          <w:kern w:val="0"/>
          <w:sz w:val="24"/>
        </w:rPr>
        <w:t>1978; 75:193-9.</w:t>
      </w:r>
    </w:p>
    <w:p w:rsidR="001D2FB5" w:rsidRPr="00995736" w:rsidRDefault="001D2FB5" w:rsidP="001D2FB5">
      <w:pPr>
        <w:autoSpaceDE w:val="0"/>
        <w:autoSpaceDN w:val="0"/>
        <w:adjustRightInd w:val="0"/>
        <w:spacing w:line="560" w:lineRule="exact"/>
        <w:jc w:val="left"/>
        <w:rPr>
          <w:kern w:val="0"/>
          <w:sz w:val="24"/>
        </w:rPr>
      </w:pPr>
      <w:r w:rsidRPr="00995736">
        <w:rPr>
          <w:kern w:val="0"/>
          <w:sz w:val="24"/>
        </w:rPr>
        <w:t>7</w:t>
      </w:r>
      <w:r>
        <w:rPr>
          <w:rFonts w:hint="eastAsia"/>
          <w:kern w:val="0"/>
          <w:sz w:val="24"/>
        </w:rPr>
        <w:t xml:space="preserve">. </w:t>
      </w:r>
      <w:r w:rsidRPr="00995736">
        <w:rPr>
          <w:kern w:val="0"/>
          <w:sz w:val="24"/>
        </w:rPr>
        <w:t xml:space="preserve">Pugh RNH, Murray-Lyon IM, Dawson JL, Pietroni MC, Williams R, Transection of the oesophagus for bleeding oesophageal varices, </w:t>
      </w:r>
      <w:r w:rsidRPr="00995736">
        <w:rPr>
          <w:i/>
          <w:iCs/>
          <w:kern w:val="0"/>
          <w:sz w:val="24"/>
        </w:rPr>
        <w:t xml:space="preserve">Brit J Surg </w:t>
      </w:r>
      <w:r w:rsidRPr="00995736">
        <w:rPr>
          <w:kern w:val="0"/>
          <w:sz w:val="24"/>
        </w:rPr>
        <w:t>1973; 60:646-9.</w:t>
      </w:r>
    </w:p>
    <w:p w:rsidR="001D2FB5" w:rsidRPr="00995736" w:rsidRDefault="001D2FB5" w:rsidP="001D2FB5">
      <w:pPr>
        <w:autoSpaceDE w:val="0"/>
        <w:autoSpaceDN w:val="0"/>
        <w:adjustRightInd w:val="0"/>
        <w:spacing w:line="560" w:lineRule="exact"/>
        <w:jc w:val="left"/>
        <w:rPr>
          <w:kern w:val="0"/>
          <w:sz w:val="24"/>
        </w:rPr>
      </w:pPr>
      <w:r w:rsidRPr="00995736">
        <w:rPr>
          <w:kern w:val="0"/>
          <w:sz w:val="24"/>
        </w:rPr>
        <w:t>8</w:t>
      </w:r>
      <w:r>
        <w:rPr>
          <w:rFonts w:hint="eastAsia"/>
          <w:kern w:val="0"/>
          <w:sz w:val="24"/>
        </w:rPr>
        <w:t xml:space="preserve">. </w:t>
      </w:r>
      <w:r w:rsidRPr="00995736">
        <w:rPr>
          <w:kern w:val="0"/>
          <w:sz w:val="24"/>
        </w:rPr>
        <w:t xml:space="preserve">Tang H-S, Hu OY-P, Assessment of liver function using a novel galactose single point method, </w:t>
      </w:r>
      <w:r w:rsidRPr="00995736">
        <w:rPr>
          <w:i/>
          <w:iCs/>
          <w:kern w:val="0"/>
          <w:sz w:val="24"/>
        </w:rPr>
        <w:t xml:space="preserve">Digestion </w:t>
      </w:r>
      <w:r w:rsidRPr="00995736">
        <w:rPr>
          <w:kern w:val="0"/>
          <w:sz w:val="24"/>
        </w:rPr>
        <w:t>1992; 52:222-31.</w:t>
      </w:r>
    </w:p>
    <w:p w:rsidR="001D2FB5" w:rsidRPr="00995736" w:rsidRDefault="001D2FB5" w:rsidP="001D2FB5">
      <w:pPr>
        <w:autoSpaceDE w:val="0"/>
        <w:autoSpaceDN w:val="0"/>
        <w:adjustRightInd w:val="0"/>
        <w:spacing w:line="560" w:lineRule="exact"/>
        <w:jc w:val="left"/>
        <w:rPr>
          <w:kern w:val="0"/>
          <w:sz w:val="24"/>
        </w:rPr>
      </w:pPr>
      <w:r w:rsidRPr="00995736">
        <w:rPr>
          <w:kern w:val="0"/>
          <w:sz w:val="24"/>
        </w:rPr>
        <w:t>9</w:t>
      </w:r>
      <w:r>
        <w:rPr>
          <w:rFonts w:hint="eastAsia"/>
          <w:kern w:val="0"/>
          <w:sz w:val="24"/>
        </w:rPr>
        <w:t xml:space="preserve">. </w:t>
      </w:r>
      <w:r w:rsidRPr="00995736">
        <w:rPr>
          <w:kern w:val="0"/>
          <w:sz w:val="24"/>
        </w:rPr>
        <w:t xml:space="preserve">Testa R, Caglieris S, Risso D, et al., Monoethylglycinexylidide formation measurement as a hepatic function test to assess severity of chronic liver disease, </w:t>
      </w:r>
      <w:r w:rsidRPr="00995736">
        <w:rPr>
          <w:i/>
          <w:iCs/>
          <w:kern w:val="0"/>
          <w:sz w:val="24"/>
        </w:rPr>
        <w:t xml:space="preserve">Am J Gastroenterol </w:t>
      </w:r>
      <w:r w:rsidRPr="00995736">
        <w:rPr>
          <w:kern w:val="0"/>
          <w:sz w:val="24"/>
        </w:rPr>
        <w:t>1997; 92:2268-73.</w:t>
      </w:r>
    </w:p>
    <w:p w:rsidR="001D2FB5" w:rsidRPr="00995736" w:rsidRDefault="001D2FB5" w:rsidP="001D2FB5">
      <w:pPr>
        <w:autoSpaceDE w:val="0"/>
        <w:autoSpaceDN w:val="0"/>
        <w:adjustRightInd w:val="0"/>
        <w:spacing w:line="560" w:lineRule="exact"/>
        <w:jc w:val="left"/>
        <w:rPr>
          <w:kern w:val="0"/>
          <w:sz w:val="24"/>
        </w:rPr>
      </w:pPr>
      <w:r w:rsidRPr="00995736">
        <w:rPr>
          <w:kern w:val="0"/>
          <w:sz w:val="24"/>
        </w:rPr>
        <w:t>10</w:t>
      </w:r>
      <w:r>
        <w:rPr>
          <w:rFonts w:hint="eastAsia"/>
          <w:kern w:val="0"/>
          <w:sz w:val="24"/>
        </w:rPr>
        <w:t xml:space="preserve">. </w:t>
      </w:r>
      <w:r w:rsidRPr="00995736">
        <w:rPr>
          <w:kern w:val="0"/>
          <w:sz w:val="24"/>
        </w:rPr>
        <w:t xml:space="preserve">Wiesner RH, Grambsch PM, Dickson ER, Ludwig J, MacCarty RL, Hunter EB, et al., </w:t>
      </w:r>
      <w:r w:rsidRPr="00995736">
        <w:rPr>
          <w:kern w:val="0"/>
          <w:sz w:val="24"/>
        </w:rPr>
        <w:lastRenderedPageBreak/>
        <w:t xml:space="preserve">Primary sclerosing cholangitis: natural history, prognostic factors and survival analysis, </w:t>
      </w:r>
      <w:r w:rsidRPr="00995736">
        <w:rPr>
          <w:i/>
          <w:iCs/>
          <w:kern w:val="0"/>
          <w:sz w:val="24"/>
        </w:rPr>
        <w:t xml:space="preserve">Hepatology </w:t>
      </w:r>
      <w:r w:rsidRPr="00995736">
        <w:rPr>
          <w:kern w:val="0"/>
          <w:sz w:val="24"/>
        </w:rPr>
        <w:t>1989; 10:430-6.</w:t>
      </w:r>
    </w:p>
    <w:p w:rsidR="001D2FB5" w:rsidRPr="00995736" w:rsidRDefault="001D2FB5" w:rsidP="001D2FB5">
      <w:pPr>
        <w:autoSpaceDE w:val="0"/>
        <w:autoSpaceDN w:val="0"/>
        <w:adjustRightInd w:val="0"/>
        <w:spacing w:line="560" w:lineRule="exact"/>
        <w:jc w:val="left"/>
        <w:rPr>
          <w:kern w:val="0"/>
          <w:sz w:val="24"/>
        </w:rPr>
      </w:pPr>
      <w:r w:rsidRPr="00995736">
        <w:rPr>
          <w:kern w:val="0"/>
          <w:sz w:val="24"/>
        </w:rPr>
        <w:t>11</w:t>
      </w:r>
      <w:r>
        <w:rPr>
          <w:rFonts w:hint="eastAsia"/>
          <w:kern w:val="0"/>
          <w:sz w:val="24"/>
        </w:rPr>
        <w:t xml:space="preserve">. </w:t>
      </w:r>
      <w:r w:rsidRPr="00995736">
        <w:rPr>
          <w:kern w:val="0"/>
          <w:sz w:val="24"/>
        </w:rPr>
        <w:t xml:space="preserve">Zakim D and Boyer TD, Hepatology, </w:t>
      </w:r>
      <w:r w:rsidRPr="00995736">
        <w:rPr>
          <w:i/>
          <w:iCs/>
          <w:kern w:val="0"/>
          <w:sz w:val="24"/>
        </w:rPr>
        <w:t>A Textbook of Liver Disease</w:t>
      </w:r>
      <w:r w:rsidRPr="00995736">
        <w:rPr>
          <w:kern w:val="0"/>
          <w:sz w:val="24"/>
        </w:rPr>
        <w:t xml:space="preserve">, W. B. Saunders Company, </w:t>
      </w:r>
      <w:smartTag w:uri="urn:schemas-microsoft-com:office:smarttags" w:element="place">
        <w:smartTag w:uri="urn:schemas-microsoft-com:office:smarttags" w:element="City">
          <w:r w:rsidRPr="00995736">
            <w:rPr>
              <w:kern w:val="0"/>
              <w:sz w:val="24"/>
            </w:rPr>
            <w:t>Philadelphia</w:t>
          </w:r>
        </w:smartTag>
      </w:smartTag>
      <w:r w:rsidRPr="00995736">
        <w:rPr>
          <w:kern w:val="0"/>
          <w:sz w:val="24"/>
        </w:rPr>
        <w:t>, 1996.</w:t>
      </w:r>
    </w:p>
    <w:p w:rsidR="001D2FB5" w:rsidRPr="00C00270" w:rsidRDefault="001D2FB5" w:rsidP="001D2FB5">
      <w:pPr>
        <w:spacing w:line="560" w:lineRule="exact"/>
        <w:rPr>
          <w:rFonts w:ascii="黑体" w:eastAsia="黑体"/>
          <w:sz w:val="28"/>
          <w:szCs w:val="28"/>
        </w:rPr>
      </w:pPr>
      <w:r w:rsidRPr="00995736">
        <w:rPr>
          <w:sz w:val="24"/>
        </w:rPr>
        <w:br w:type="page"/>
      </w:r>
      <w:bookmarkStart w:id="26" w:name="_Toc297297162"/>
      <w:r>
        <w:rPr>
          <w:rFonts w:ascii="黑体" w:eastAsia="黑体" w:hint="eastAsia"/>
          <w:sz w:val="28"/>
          <w:szCs w:val="28"/>
        </w:rPr>
        <w:lastRenderedPageBreak/>
        <w:t>八</w:t>
      </w:r>
      <w:r w:rsidRPr="00C00270">
        <w:rPr>
          <w:rFonts w:ascii="黑体" w:eastAsia="黑体" w:hint="eastAsia"/>
          <w:sz w:val="28"/>
          <w:szCs w:val="28"/>
        </w:rPr>
        <w:t>、附件：肝功能的评估</w:t>
      </w:r>
      <w:bookmarkEnd w:id="26"/>
    </w:p>
    <w:p w:rsidR="001D2FB5" w:rsidRPr="00C00270" w:rsidRDefault="001D2FB5" w:rsidP="001D2FB5">
      <w:pPr>
        <w:spacing w:line="560" w:lineRule="exact"/>
        <w:ind w:firstLineChars="200" w:firstLine="562"/>
        <w:rPr>
          <w:rFonts w:ascii="仿宋_GB2312" w:eastAsia="仿宋_GB2312"/>
          <w:b/>
          <w:sz w:val="28"/>
          <w:szCs w:val="28"/>
        </w:rPr>
      </w:pPr>
      <w:bookmarkStart w:id="27" w:name="_Toc297297163"/>
      <w:r w:rsidRPr="00C00270">
        <w:rPr>
          <w:rFonts w:ascii="仿宋_GB2312" w:eastAsia="仿宋_GB2312" w:hint="eastAsia"/>
          <w:b/>
          <w:sz w:val="28"/>
          <w:szCs w:val="28"/>
        </w:rPr>
        <w:t>1</w:t>
      </w:r>
      <w:r>
        <w:rPr>
          <w:rFonts w:ascii="仿宋_GB2312" w:eastAsia="仿宋_GB2312" w:hint="eastAsia"/>
          <w:b/>
          <w:sz w:val="28"/>
          <w:szCs w:val="28"/>
        </w:rPr>
        <w:t>.</w:t>
      </w:r>
      <w:r w:rsidRPr="00C00270">
        <w:rPr>
          <w:rFonts w:ascii="仿宋_GB2312" w:eastAsia="仿宋_GB2312" w:hint="eastAsia"/>
          <w:b/>
          <w:sz w:val="28"/>
          <w:szCs w:val="28"/>
        </w:rPr>
        <w:t>Child-Pugh系统</w:t>
      </w:r>
      <w:bookmarkEnd w:id="27"/>
    </w:p>
    <w:p w:rsidR="001D2FB5" w:rsidRPr="009968CE" w:rsidRDefault="001D2FB5" w:rsidP="001D2FB5">
      <w:pPr>
        <w:spacing w:line="560" w:lineRule="exact"/>
        <w:rPr>
          <w:rFonts w:ascii="仿宋_GB2312" w:eastAsia="仿宋_GB2312"/>
          <w:kern w:val="0"/>
          <w:sz w:val="30"/>
          <w:szCs w:val="30"/>
        </w:rPr>
      </w:pPr>
      <w:r w:rsidRPr="009968CE">
        <w:rPr>
          <w:rFonts w:ascii="仿宋_GB2312" w:eastAsia="仿宋_GB2312" w:hint="eastAsia"/>
          <w:kern w:val="0"/>
          <w:szCs w:val="21"/>
        </w:rPr>
        <w:t xml:space="preserve">                                </w:t>
      </w:r>
      <w:r w:rsidRPr="009968CE">
        <w:rPr>
          <w:rFonts w:ascii="仿宋_GB2312" w:eastAsia="仿宋_GB2312" w:hint="eastAsia"/>
          <w:kern w:val="0"/>
          <w:sz w:val="30"/>
          <w:szCs w:val="30"/>
        </w:rPr>
        <w:t xml:space="preserve">  </w:t>
      </w:r>
      <w:r w:rsidRPr="009968CE">
        <w:rPr>
          <w:rFonts w:ascii="仿宋_GB2312" w:eastAsia="仿宋_GB2312" w:hAnsi="华文仿宋" w:hint="eastAsia"/>
          <w:kern w:val="0"/>
          <w:sz w:val="30"/>
          <w:szCs w:val="30"/>
        </w:rPr>
        <w:t>观测结果得分点</w:t>
      </w:r>
    </w:p>
    <w:tbl>
      <w:tblPr>
        <w:tblW w:w="0" w:type="auto"/>
        <w:tblBorders>
          <w:top w:val="single" w:sz="12" w:space="0" w:color="008000"/>
          <w:bottom w:val="single" w:sz="12" w:space="0" w:color="008000"/>
        </w:tblBorders>
        <w:tblLook w:val="01E0" w:firstRow="1" w:lastRow="1" w:firstColumn="1" w:lastColumn="1" w:noHBand="0" w:noVBand="0"/>
      </w:tblPr>
      <w:tblGrid>
        <w:gridCol w:w="3072"/>
        <w:gridCol w:w="1930"/>
        <w:gridCol w:w="1930"/>
        <w:gridCol w:w="1930"/>
      </w:tblGrid>
      <w:tr w:rsidR="001D2FB5" w:rsidRPr="00553C11" w:rsidTr="00C046B6">
        <w:tc>
          <w:tcPr>
            <w:tcW w:w="3168" w:type="dxa"/>
            <w:tcBorders>
              <w:bottom w:val="single" w:sz="6" w:space="0" w:color="008000"/>
            </w:tcBorders>
            <w:shd w:val="clear" w:color="auto" w:fill="auto"/>
            <w:vAlign w:val="center"/>
          </w:tcPr>
          <w:p w:rsidR="001D2FB5" w:rsidRPr="00553C11" w:rsidRDefault="001D2FB5" w:rsidP="00C046B6">
            <w:pPr>
              <w:spacing w:line="560" w:lineRule="exact"/>
              <w:jc w:val="center"/>
              <w:rPr>
                <w:rFonts w:ascii="宋体" w:hAnsi="宋体"/>
                <w:kern w:val="0"/>
                <w:szCs w:val="21"/>
              </w:rPr>
            </w:pPr>
          </w:p>
        </w:tc>
        <w:tc>
          <w:tcPr>
            <w:tcW w:w="2000" w:type="dxa"/>
            <w:tcBorders>
              <w:bottom w:val="single" w:sz="6" w:space="0" w:color="008000"/>
            </w:tcBorders>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1</w:t>
            </w:r>
          </w:p>
        </w:tc>
        <w:tc>
          <w:tcPr>
            <w:tcW w:w="2000" w:type="dxa"/>
            <w:tcBorders>
              <w:bottom w:val="single" w:sz="6" w:space="0" w:color="008000"/>
            </w:tcBorders>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2</w:t>
            </w:r>
          </w:p>
        </w:tc>
        <w:tc>
          <w:tcPr>
            <w:tcW w:w="2000" w:type="dxa"/>
            <w:tcBorders>
              <w:bottom w:val="single" w:sz="6" w:space="0" w:color="008000"/>
            </w:tcBorders>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3</w:t>
            </w:r>
          </w:p>
        </w:tc>
      </w:tr>
      <w:tr w:rsidR="001D2FB5" w:rsidRPr="00553C11" w:rsidTr="00C046B6">
        <w:tc>
          <w:tcPr>
            <w:tcW w:w="3168"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脑病等级</w:t>
            </w:r>
            <w:r w:rsidRPr="00553C11">
              <w:rPr>
                <w:rFonts w:ascii="宋体" w:hAnsi="宋体" w:hint="eastAsia"/>
                <w:kern w:val="0"/>
                <w:szCs w:val="21"/>
                <w:vertAlign w:val="superscript"/>
              </w:rPr>
              <w:t>*</w:t>
            </w:r>
          </w:p>
        </w:tc>
        <w:tc>
          <w:tcPr>
            <w:tcW w:w="2000"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无</w:t>
            </w:r>
          </w:p>
        </w:tc>
        <w:tc>
          <w:tcPr>
            <w:tcW w:w="2000"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1或2</w:t>
            </w:r>
          </w:p>
        </w:tc>
        <w:tc>
          <w:tcPr>
            <w:tcW w:w="2000"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3或4</w:t>
            </w:r>
          </w:p>
        </w:tc>
      </w:tr>
      <w:tr w:rsidR="001D2FB5" w:rsidRPr="00553C11" w:rsidTr="00C046B6">
        <w:tc>
          <w:tcPr>
            <w:tcW w:w="3168"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腹水</w:t>
            </w:r>
          </w:p>
        </w:tc>
        <w:tc>
          <w:tcPr>
            <w:tcW w:w="2000"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不存在</w:t>
            </w:r>
          </w:p>
        </w:tc>
        <w:tc>
          <w:tcPr>
            <w:tcW w:w="2000"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轻微</w:t>
            </w:r>
          </w:p>
        </w:tc>
        <w:tc>
          <w:tcPr>
            <w:tcW w:w="2000"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中度</w:t>
            </w:r>
          </w:p>
        </w:tc>
      </w:tr>
      <w:tr w:rsidR="001D2FB5" w:rsidRPr="00553C11" w:rsidTr="00C046B6">
        <w:tc>
          <w:tcPr>
            <w:tcW w:w="3168"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血清胆红素（mg/dL）</w:t>
            </w:r>
          </w:p>
        </w:tc>
        <w:tc>
          <w:tcPr>
            <w:tcW w:w="2000"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＜2</w:t>
            </w:r>
          </w:p>
        </w:tc>
        <w:tc>
          <w:tcPr>
            <w:tcW w:w="2000"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2到3</w:t>
            </w:r>
          </w:p>
        </w:tc>
        <w:tc>
          <w:tcPr>
            <w:tcW w:w="2000"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＞3</w:t>
            </w:r>
          </w:p>
        </w:tc>
      </w:tr>
      <w:tr w:rsidR="001D2FB5" w:rsidRPr="00553C11" w:rsidTr="00C046B6">
        <w:tc>
          <w:tcPr>
            <w:tcW w:w="3168"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血清白蛋白（g/dL）</w:t>
            </w:r>
          </w:p>
        </w:tc>
        <w:tc>
          <w:tcPr>
            <w:tcW w:w="2000"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＞3.5</w:t>
            </w:r>
          </w:p>
        </w:tc>
        <w:tc>
          <w:tcPr>
            <w:tcW w:w="2000"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2.8到3.5</w:t>
            </w:r>
          </w:p>
        </w:tc>
        <w:tc>
          <w:tcPr>
            <w:tcW w:w="2000" w:type="dxa"/>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＜2.8</w:t>
            </w:r>
          </w:p>
        </w:tc>
      </w:tr>
      <w:tr w:rsidR="001D2FB5" w:rsidRPr="00553C11" w:rsidTr="00C046B6">
        <w:tc>
          <w:tcPr>
            <w:tcW w:w="3168" w:type="dxa"/>
            <w:tcBorders>
              <w:top w:val="single" w:sz="6" w:space="0" w:color="008000"/>
            </w:tcBorders>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凝血酶原时间延长的秒数</w:t>
            </w:r>
          </w:p>
        </w:tc>
        <w:tc>
          <w:tcPr>
            <w:tcW w:w="2000" w:type="dxa"/>
            <w:tcBorders>
              <w:top w:val="single" w:sz="6" w:space="0" w:color="008000"/>
            </w:tcBorders>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＜4</w:t>
            </w:r>
          </w:p>
        </w:tc>
        <w:tc>
          <w:tcPr>
            <w:tcW w:w="2000" w:type="dxa"/>
            <w:tcBorders>
              <w:top w:val="single" w:sz="6" w:space="0" w:color="008000"/>
            </w:tcBorders>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4到6</w:t>
            </w:r>
          </w:p>
        </w:tc>
        <w:tc>
          <w:tcPr>
            <w:tcW w:w="2000" w:type="dxa"/>
            <w:tcBorders>
              <w:top w:val="single" w:sz="6" w:space="0" w:color="008000"/>
            </w:tcBorders>
            <w:shd w:val="clear" w:color="auto" w:fill="auto"/>
            <w:vAlign w:val="center"/>
          </w:tcPr>
          <w:p w:rsidR="001D2FB5" w:rsidRPr="00553C11" w:rsidRDefault="001D2FB5" w:rsidP="00C046B6">
            <w:pPr>
              <w:spacing w:line="560" w:lineRule="exact"/>
              <w:jc w:val="center"/>
              <w:rPr>
                <w:rFonts w:ascii="宋体" w:hAnsi="宋体"/>
                <w:kern w:val="0"/>
                <w:szCs w:val="21"/>
              </w:rPr>
            </w:pPr>
            <w:r w:rsidRPr="00553C11">
              <w:rPr>
                <w:rFonts w:ascii="宋体" w:hAnsi="宋体" w:hint="eastAsia"/>
                <w:kern w:val="0"/>
                <w:szCs w:val="21"/>
              </w:rPr>
              <w:t>＞6</w:t>
            </w:r>
          </w:p>
        </w:tc>
      </w:tr>
    </w:tbl>
    <w:p w:rsidR="001D2FB5" w:rsidRPr="009968CE" w:rsidRDefault="001D2FB5" w:rsidP="001D2FB5">
      <w:pPr>
        <w:spacing w:line="560" w:lineRule="exact"/>
        <w:ind w:leftChars="300" w:left="630"/>
        <w:rPr>
          <w:rFonts w:ascii="仿宋_GB2312" w:eastAsia="仿宋_GB2312"/>
          <w:kern w:val="0"/>
          <w:sz w:val="28"/>
          <w:szCs w:val="28"/>
        </w:rPr>
      </w:pPr>
    </w:p>
    <w:p w:rsidR="001D2FB5" w:rsidRPr="00C00270" w:rsidRDefault="001D2FB5" w:rsidP="001D2FB5">
      <w:pPr>
        <w:spacing w:line="560" w:lineRule="exact"/>
        <w:ind w:leftChars="300" w:left="1250" w:hangingChars="250" w:hanging="620"/>
        <w:rPr>
          <w:rFonts w:ascii="仿宋_GB2312" w:eastAsia="仿宋_GB2312"/>
          <w:spacing w:val="-16"/>
          <w:kern w:val="0"/>
          <w:sz w:val="28"/>
          <w:szCs w:val="28"/>
        </w:rPr>
      </w:pPr>
      <w:r w:rsidRPr="00C00270">
        <w:rPr>
          <w:rFonts w:ascii="仿宋_GB2312" w:eastAsia="仿宋_GB2312" w:hint="eastAsia"/>
          <w:spacing w:val="-16"/>
          <w:kern w:val="0"/>
          <w:sz w:val="28"/>
          <w:szCs w:val="28"/>
          <w:vertAlign w:val="superscript"/>
        </w:rPr>
        <w:t>*</w:t>
      </w:r>
      <w:r w:rsidRPr="00C00270">
        <w:rPr>
          <w:rFonts w:ascii="仿宋_GB2312" w:eastAsia="仿宋_GB2312" w:hint="eastAsia"/>
          <w:spacing w:val="-16"/>
          <w:kern w:val="0"/>
          <w:sz w:val="28"/>
          <w:szCs w:val="28"/>
        </w:rPr>
        <w:t>0</w:t>
      </w:r>
      <w:r w:rsidRPr="00C00270">
        <w:rPr>
          <w:rFonts w:ascii="仿宋_GB2312" w:eastAsia="仿宋_GB2312" w:hAnsi="华文仿宋" w:hint="eastAsia"/>
          <w:spacing w:val="-16"/>
          <w:kern w:val="0"/>
          <w:sz w:val="28"/>
          <w:szCs w:val="28"/>
        </w:rPr>
        <w:t>级：意识、人格、神经系统检查、脑电图均正常。</w:t>
      </w:r>
    </w:p>
    <w:p w:rsidR="001D2FB5" w:rsidRPr="00C00270" w:rsidRDefault="001D2FB5" w:rsidP="001D2FB5">
      <w:pPr>
        <w:spacing w:line="560" w:lineRule="exact"/>
        <w:ind w:leftChars="300" w:left="1250" w:hangingChars="250" w:hanging="620"/>
        <w:rPr>
          <w:rFonts w:ascii="仿宋_GB2312" w:eastAsia="仿宋_GB2312"/>
          <w:spacing w:val="-16"/>
          <w:kern w:val="0"/>
          <w:sz w:val="28"/>
          <w:szCs w:val="28"/>
        </w:rPr>
      </w:pPr>
      <w:r w:rsidRPr="00C00270">
        <w:rPr>
          <w:rFonts w:ascii="仿宋_GB2312" w:eastAsia="仿宋_GB2312" w:hint="eastAsia"/>
          <w:spacing w:val="-16"/>
          <w:kern w:val="0"/>
          <w:sz w:val="28"/>
          <w:szCs w:val="28"/>
        </w:rPr>
        <w:t>1</w:t>
      </w:r>
      <w:r w:rsidRPr="00C00270">
        <w:rPr>
          <w:rFonts w:ascii="仿宋_GB2312" w:eastAsia="仿宋_GB2312" w:hAnsi="华文仿宋" w:hint="eastAsia"/>
          <w:spacing w:val="-16"/>
          <w:kern w:val="0"/>
          <w:sz w:val="28"/>
          <w:szCs w:val="28"/>
        </w:rPr>
        <w:t>级：躁动，睡眠障碍，易怒</w:t>
      </w:r>
      <w:r w:rsidRPr="00C00270">
        <w:rPr>
          <w:rFonts w:ascii="仿宋_GB2312" w:eastAsia="仿宋_GB2312" w:hint="eastAsia"/>
          <w:spacing w:val="-16"/>
          <w:kern w:val="0"/>
          <w:sz w:val="28"/>
          <w:szCs w:val="28"/>
        </w:rPr>
        <w:t>/</w:t>
      </w:r>
      <w:r w:rsidRPr="00C00270">
        <w:rPr>
          <w:rFonts w:ascii="仿宋_GB2312" w:eastAsia="仿宋_GB2312" w:hAnsi="华文仿宋" w:hint="eastAsia"/>
          <w:spacing w:val="-16"/>
          <w:kern w:val="0"/>
          <w:sz w:val="28"/>
          <w:szCs w:val="28"/>
        </w:rPr>
        <w:t>激动，震颤，笔迹潦草，脑电图</w:t>
      </w:r>
      <w:r w:rsidRPr="00C00270">
        <w:rPr>
          <w:rFonts w:ascii="仿宋_GB2312" w:eastAsia="仿宋_GB2312" w:hint="eastAsia"/>
          <w:spacing w:val="-16"/>
          <w:kern w:val="0"/>
          <w:sz w:val="28"/>
          <w:szCs w:val="28"/>
        </w:rPr>
        <w:t>5 cps</w:t>
      </w:r>
      <w:r w:rsidRPr="00C00270">
        <w:rPr>
          <w:rFonts w:ascii="仿宋_GB2312" w:eastAsia="仿宋_GB2312" w:hAnsi="华文仿宋" w:hint="eastAsia"/>
          <w:spacing w:val="-16"/>
          <w:kern w:val="0"/>
          <w:sz w:val="28"/>
          <w:szCs w:val="28"/>
        </w:rPr>
        <w:t>波形。</w:t>
      </w:r>
    </w:p>
    <w:p w:rsidR="001D2FB5" w:rsidRPr="00C00270" w:rsidRDefault="001D2FB5" w:rsidP="001D2FB5">
      <w:pPr>
        <w:spacing w:line="560" w:lineRule="exact"/>
        <w:ind w:leftChars="300" w:left="1250" w:hangingChars="250" w:hanging="620"/>
        <w:rPr>
          <w:rFonts w:ascii="仿宋_GB2312" w:eastAsia="仿宋_GB2312"/>
          <w:spacing w:val="-16"/>
          <w:kern w:val="0"/>
          <w:sz w:val="28"/>
          <w:szCs w:val="28"/>
        </w:rPr>
      </w:pPr>
      <w:r w:rsidRPr="00C00270">
        <w:rPr>
          <w:rFonts w:ascii="仿宋_GB2312" w:eastAsia="仿宋_GB2312" w:hint="eastAsia"/>
          <w:spacing w:val="-16"/>
          <w:kern w:val="0"/>
          <w:sz w:val="28"/>
          <w:szCs w:val="28"/>
        </w:rPr>
        <w:t>2</w:t>
      </w:r>
      <w:r w:rsidRPr="00C00270">
        <w:rPr>
          <w:rFonts w:ascii="仿宋_GB2312" w:eastAsia="仿宋_GB2312" w:hAnsi="华文仿宋" w:hint="eastAsia"/>
          <w:spacing w:val="-16"/>
          <w:kern w:val="0"/>
          <w:sz w:val="28"/>
          <w:szCs w:val="28"/>
        </w:rPr>
        <w:t>级：昏睡，时间感知障碍，行为异常，扑翼样震颤，共济失调，脑电图缓慢的三相波。</w:t>
      </w:r>
    </w:p>
    <w:p w:rsidR="001D2FB5" w:rsidRPr="00C00270" w:rsidRDefault="001D2FB5" w:rsidP="001D2FB5">
      <w:pPr>
        <w:spacing w:line="560" w:lineRule="exact"/>
        <w:ind w:leftChars="300" w:left="1250" w:hangingChars="250" w:hanging="620"/>
        <w:rPr>
          <w:rFonts w:ascii="仿宋_GB2312" w:eastAsia="仿宋_GB2312"/>
          <w:spacing w:val="-16"/>
          <w:kern w:val="0"/>
          <w:sz w:val="28"/>
          <w:szCs w:val="28"/>
        </w:rPr>
      </w:pPr>
      <w:r w:rsidRPr="00C00270">
        <w:rPr>
          <w:rFonts w:ascii="仿宋_GB2312" w:eastAsia="仿宋_GB2312" w:hint="eastAsia"/>
          <w:spacing w:val="-16"/>
          <w:kern w:val="0"/>
          <w:sz w:val="28"/>
          <w:szCs w:val="28"/>
        </w:rPr>
        <w:t>3</w:t>
      </w:r>
      <w:r w:rsidRPr="00C00270">
        <w:rPr>
          <w:rFonts w:ascii="仿宋_GB2312" w:eastAsia="仿宋_GB2312" w:hAnsi="华文仿宋" w:hint="eastAsia"/>
          <w:spacing w:val="-16"/>
          <w:kern w:val="0"/>
          <w:sz w:val="28"/>
          <w:szCs w:val="28"/>
        </w:rPr>
        <w:t>级：欲睡，昏睡，定向障碍，反射亢进，强直，脑电图慢波。</w:t>
      </w:r>
    </w:p>
    <w:p w:rsidR="001D2FB5" w:rsidRPr="00C00270" w:rsidRDefault="001D2FB5" w:rsidP="001D2FB5">
      <w:pPr>
        <w:spacing w:line="560" w:lineRule="exact"/>
        <w:ind w:leftChars="300" w:left="1250" w:hangingChars="250" w:hanging="620"/>
        <w:rPr>
          <w:rFonts w:ascii="仿宋_GB2312" w:eastAsia="仿宋_GB2312"/>
          <w:spacing w:val="-16"/>
          <w:kern w:val="0"/>
          <w:sz w:val="28"/>
          <w:szCs w:val="28"/>
        </w:rPr>
      </w:pPr>
      <w:r w:rsidRPr="00C00270">
        <w:rPr>
          <w:rFonts w:ascii="仿宋_GB2312" w:eastAsia="仿宋_GB2312" w:hint="eastAsia"/>
          <w:spacing w:val="-16"/>
          <w:kern w:val="0"/>
          <w:sz w:val="28"/>
          <w:szCs w:val="28"/>
        </w:rPr>
        <w:t>4</w:t>
      </w:r>
      <w:r w:rsidRPr="00C00270">
        <w:rPr>
          <w:rFonts w:ascii="仿宋_GB2312" w:eastAsia="仿宋_GB2312" w:hAnsi="华文仿宋" w:hint="eastAsia"/>
          <w:spacing w:val="-16"/>
          <w:kern w:val="0"/>
          <w:sz w:val="28"/>
          <w:szCs w:val="28"/>
        </w:rPr>
        <w:t>级：昏迷无法唤醒，没有人格</w:t>
      </w:r>
      <w:r w:rsidRPr="00C00270">
        <w:rPr>
          <w:rFonts w:ascii="仿宋_GB2312" w:eastAsia="仿宋_GB2312" w:hint="eastAsia"/>
          <w:spacing w:val="-16"/>
          <w:kern w:val="0"/>
          <w:sz w:val="28"/>
          <w:szCs w:val="28"/>
        </w:rPr>
        <w:t>/</w:t>
      </w:r>
      <w:r w:rsidRPr="00C00270">
        <w:rPr>
          <w:rFonts w:ascii="仿宋_GB2312" w:eastAsia="仿宋_GB2312" w:hAnsi="华文仿宋" w:hint="eastAsia"/>
          <w:spacing w:val="-16"/>
          <w:kern w:val="0"/>
          <w:sz w:val="28"/>
          <w:szCs w:val="28"/>
        </w:rPr>
        <w:t>行动，无大脑反射，脑电图缓慢的</w:t>
      </w:r>
      <w:r w:rsidRPr="00C00270">
        <w:rPr>
          <w:rFonts w:ascii="仿宋_GB2312" w:eastAsia="仿宋_GB2312" w:hint="eastAsia"/>
          <w:spacing w:val="-16"/>
          <w:kern w:val="0"/>
          <w:sz w:val="28"/>
          <w:szCs w:val="28"/>
        </w:rPr>
        <w:t>2</w:t>
      </w:r>
      <w:r w:rsidRPr="00C00270">
        <w:rPr>
          <w:rFonts w:ascii="仿宋_GB2312" w:eastAsia="仿宋_GB2312" w:hAnsi="华文仿宋" w:hint="eastAsia"/>
          <w:spacing w:val="-16"/>
          <w:kern w:val="0"/>
          <w:sz w:val="28"/>
          <w:szCs w:val="28"/>
        </w:rPr>
        <w:t>－</w:t>
      </w:r>
      <w:r w:rsidRPr="00C00270">
        <w:rPr>
          <w:rFonts w:ascii="仿宋_GB2312" w:eastAsia="仿宋_GB2312" w:hint="eastAsia"/>
          <w:spacing w:val="-16"/>
          <w:kern w:val="0"/>
          <w:sz w:val="28"/>
          <w:szCs w:val="28"/>
        </w:rPr>
        <w:t>3 cps δ</w:t>
      </w:r>
      <w:r w:rsidRPr="00C00270">
        <w:rPr>
          <w:rFonts w:ascii="仿宋_GB2312" w:eastAsia="仿宋_GB2312" w:hAnsi="华文仿宋" w:hint="eastAsia"/>
          <w:spacing w:val="-16"/>
          <w:kern w:val="0"/>
          <w:sz w:val="28"/>
          <w:szCs w:val="28"/>
        </w:rPr>
        <w:t>波活动。</w:t>
      </w:r>
    </w:p>
    <w:p w:rsidR="001D2FB5" w:rsidRPr="009968CE" w:rsidRDefault="001D2FB5" w:rsidP="001D2FB5">
      <w:pPr>
        <w:spacing w:line="560" w:lineRule="exact"/>
        <w:ind w:firstLineChars="225" w:firstLine="630"/>
        <w:rPr>
          <w:rFonts w:ascii="仿宋_GB2312" w:eastAsia="仿宋_GB2312"/>
          <w:kern w:val="0"/>
          <w:sz w:val="28"/>
          <w:szCs w:val="28"/>
        </w:rPr>
      </w:pPr>
      <w:r w:rsidRPr="009968CE">
        <w:rPr>
          <w:rFonts w:ascii="仿宋_GB2312" w:eastAsia="仿宋_GB2312" w:hAnsi="华文仿宋" w:hint="eastAsia"/>
          <w:kern w:val="0"/>
          <w:sz w:val="28"/>
          <w:szCs w:val="28"/>
        </w:rPr>
        <w:t>如果得分为</w:t>
      </w:r>
      <w:r w:rsidRPr="009968CE">
        <w:rPr>
          <w:rFonts w:ascii="仿宋_GB2312" w:eastAsia="仿宋_GB2312" w:hint="eastAsia"/>
          <w:kern w:val="0"/>
          <w:sz w:val="28"/>
          <w:szCs w:val="28"/>
        </w:rPr>
        <w:t>5</w:t>
      </w:r>
      <w:r w:rsidRPr="009968CE">
        <w:rPr>
          <w:rFonts w:ascii="仿宋_GB2312" w:eastAsia="仿宋_GB2312" w:hAnsi="华文仿宋" w:hint="eastAsia"/>
          <w:kern w:val="0"/>
          <w:sz w:val="28"/>
          <w:szCs w:val="28"/>
        </w:rPr>
        <w:t>或者</w:t>
      </w:r>
      <w:r w:rsidRPr="009968CE">
        <w:rPr>
          <w:rFonts w:ascii="仿宋_GB2312" w:eastAsia="仿宋_GB2312" w:hint="eastAsia"/>
          <w:kern w:val="0"/>
          <w:sz w:val="28"/>
          <w:szCs w:val="28"/>
        </w:rPr>
        <w:t>6</w:t>
      </w:r>
      <w:r w:rsidRPr="009968CE">
        <w:rPr>
          <w:rFonts w:ascii="仿宋_GB2312" w:eastAsia="仿宋_GB2312" w:hAnsi="华文仿宋" w:hint="eastAsia"/>
          <w:kern w:val="0"/>
          <w:sz w:val="28"/>
          <w:szCs w:val="28"/>
        </w:rPr>
        <w:t>，则评估为手术风险较小（</w:t>
      </w:r>
      <w:r w:rsidRPr="009968CE">
        <w:rPr>
          <w:rFonts w:ascii="仿宋_GB2312" w:eastAsia="仿宋_GB2312" w:hint="eastAsia"/>
          <w:kern w:val="0"/>
          <w:sz w:val="28"/>
          <w:szCs w:val="28"/>
        </w:rPr>
        <w:t>A</w:t>
      </w:r>
      <w:r w:rsidRPr="009968CE">
        <w:rPr>
          <w:rFonts w:ascii="仿宋_GB2312" w:eastAsia="仿宋_GB2312" w:hAnsi="华文仿宋" w:hint="eastAsia"/>
          <w:kern w:val="0"/>
          <w:sz w:val="28"/>
          <w:szCs w:val="28"/>
        </w:rPr>
        <w:t>或者轻度）；如果得分为</w:t>
      </w:r>
      <w:r w:rsidRPr="009968CE">
        <w:rPr>
          <w:rFonts w:ascii="仿宋_GB2312" w:eastAsia="仿宋_GB2312" w:hint="eastAsia"/>
          <w:kern w:val="0"/>
          <w:sz w:val="28"/>
          <w:szCs w:val="28"/>
        </w:rPr>
        <w:t>7</w:t>
      </w:r>
      <w:r w:rsidRPr="009968CE">
        <w:rPr>
          <w:rFonts w:ascii="仿宋_GB2312" w:eastAsia="仿宋_GB2312" w:hAnsi="华文仿宋" w:hint="eastAsia"/>
          <w:kern w:val="0"/>
          <w:sz w:val="28"/>
          <w:szCs w:val="28"/>
        </w:rPr>
        <w:t>到</w:t>
      </w:r>
      <w:r w:rsidRPr="009968CE">
        <w:rPr>
          <w:rFonts w:ascii="仿宋_GB2312" w:eastAsia="仿宋_GB2312" w:hint="eastAsia"/>
          <w:kern w:val="0"/>
          <w:sz w:val="28"/>
          <w:szCs w:val="28"/>
        </w:rPr>
        <w:t>9</w:t>
      </w:r>
      <w:r w:rsidRPr="009968CE">
        <w:rPr>
          <w:rFonts w:ascii="仿宋_GB2312" w:eastAsia="仿宋_GB2312" w:hAnsi="华文仿宋" w:hint="eastAsia"/>
          <w:kern w:val="0"/>
          <w:sz w:val="28"/>
          <w:szCs w:val="28"/>
        </w:rPr>
        <w:t>，则手术风险为中度（</w:t>
      </w:r>
      <w:r w:rsidRPr="009968CE">
        <w:rPr>
          <w:rFonts w:ascii="仿宋_GB2312" w:eastAsia="仿宋_GB2312" w:hint="eastAsia"/>
          <w:kern w:val="0"/>
          <w:sz w:val="28"/>
          <w:szCs w:val="28"/>
        </w:rPr>
        <w:t>B</w:t>
      </w:r>
      <w:r w:rsidRPr="009968CE">
        <w:rPr>
          <w:rFonts w:ascii="仿宋_GB2312" w:eastAsia="仿宋_GB2312" w:hAnsi="华文仿宋" w:hint="eastAsia"/>
          <w:kern w:val="0"/>
          <w:sz w:val="28"/>
          <w:szCs w:val="28"/>
        </w:rPr>
        <w:t>或者中度）；如果得分为</w:t>
      </w:r>
      <w:r w:rsidRPr="009968CE">
        <w:rPr>
          <w:rFonts w:ascii="仿宋_GB2312" w:eastAsia="仿宋_GB2312" w:hint="eastAsia"/>
          <w:kern w:val="0"/>
          <w:sz w:val="28"/>
          <w:szCs w:val="28"/>
        </w:rPr>
        <w:t>10</w:t>
      </w:r>
      <w:r w:rsidRPr="009968CE">
        <w:rPr>
          <w:rFonts w:ascii="仿宋_GB2312" w:eastAsia="仿宋_GB2312" w:hAnsi="华文仿宋" w:hint="eastAsia"/>
          <w:kern w:val="0"/>
          <w:sz w:val="28"/>
          <w:szCs w:val="28"/>
        </w:rPr>
        <w:t>到</w:t>
      </w:r>
      <w:r w:rsidRPr="009968CE">
        <w:rPr>
          <w:rFonts w:ascii="仿宋_GB2312" w:eastAsia="仿宋_GB2312" w:hint="eastAsia"/>
          <w:kern w:val="0"/>
          <w:sz w:val="28"/>
          <w:szCs w:val="28"/>
        </w:rPr>
        <w:t>15</w:t>
      </w:r>
      <w:r w:rsidRPr="009968CE">
        <w:rPr>
          <w:rFonts w:ascii="仿宋_GB2312" w:eastAsia="仿宋_GB2312" w:hAnsi="华文仿宋" w:hint="eastAsia"/>
          <w:kern w:val="0"/>
          <w:sz w:val="28"/>
          <w:szCs w:val="28"/>
        </w:rPr>
        <w:t>则为手术风险较大（</w:t>
      </w:r>
      <w:r w:rsidRPr="009968CE">
        <w:rPr>
          <w:rFonts w:ascii="仿宋_GB2312" w:eastAsia="仿宋_GB2312" w:hint="eastAsia"/>
          <w:kern w:val="0"/>
          <w:sz w:val="28"/>
          <w:szCs w:val="28"/>
        </w:rPr>
        <w:t>C</w:t>
      </w:r>
      <w:r w:rsidRPr="009968CE">
        <w:rPr>
          <w:rFonts w:ascii="仿宋_GB2312" w:eastAsia="仿宋_GB2312" w:hAnsi="华文仿宋" w:hint="eastAsia"/>
          <w:kern w:val="0"/>
          <w:sz w:val="28"/>
          <w:szCs w:val="28"/>
        </w:rPr>
        <w:t>或者重度）。（可以扩展为酒精性肝硬化的手术评估过程）。</w:t>
      </w:r>
    </w:p>
    <w:p w:rsidR="001D2FB5" w:rsidRPr="00C00270" w:rsidRDefault="001D2FB5" w:rsidP="001D2FB5">
      <w:pPr>
        <w:ind w:firstLineChars="196" w:firstLine="551"/>
        <w:rPr>
          <w:rFonts w:ascii="仿宋_GB2312" w:eastAsia="仿宋_GB2312"/>
          <w:b/>
          <w:sz w:val="28"/>
          <w:szCs w:val="28"/>
        </w:rPr>
      </w:pPr>
      <w:bookmarkStart w:id="28" w:name="_Toc297297164"/>
      <w:r w:rsidRPr="00C00270">
        <w:rPr>
          <w:rFonts w:ascii="仿宋_GB2312" w:eastAsia="仿宋_GB2312" w:hint="eastAsia"/>
          <w:b/>
          <w:sz w:val="28"/>
          <w:szCs w:val="28"/>
        </w:rPr>
        <w:t>2</w:t>
      </w:r>
      <w:r>
        <w:rPr>
          <w:rFonts w:ascii="仿宋_GB2312" w:eastAsia="仿宋_GB2312" w:hint="eastAsia"/>
          <w:b/>
          <w:sz w:val="28"/>
          <w:szCs w:val="28"/>
        </w:rPr>
        <w:t>.</w:t>
      </w:r>
      <w:r w:rsidRPr="00C00270">
        <w:rPr>
          <w:rFonts w:ascii="仿宋_GB2312" w:eastAsia="仿宋_GB2312" w:hint="eastAsia"/>
          <w:b/>
          <w:sz w:val="28"/>
          <w:szCs w:val="28"/>
        </w:rPr>
        <w:t>Maddrey 判别函数（df）</w:t>
      </w:r>
      <w:bookmarkEnd w:id="28"/>
    </w:p>
    <w:p w:rsidR="001D2FB5" w:rsidRPr="009968CE" w:rsidRDefault="001D2FB5" w:rsidP="001D2FB5">
      <w:pPr>
        <w:spacing w:line="560" w:lineRule="exact"/>
        <w:ind w:firstLineChars="225" w:firstLine="630"/>
        <w:rPr>
          <w:rFonts w:ascii="仿宋_GB2312" w:eastAsia="仿宋_GB2312"/>
          <w:kern w:val="0"/>
          <w:sz w:val="28"/>
          <w:szCs w:val="28"/>
        </w:rPr>
      </w:pPr>
      <w:r w:rsidRPr="009968CE">
        <w:rPr>
          <w:rFonts w:ascii="仿宋_GB2312" w:eastAsia="仿宋_GB2312" w:hint="eastAsia"/>
          <w:kern w:val="0"/>
          <w:sz w:val="28"/>
          <w:szCs w:val="28"/>
        </w:rPr>
        <w:lastRenderedPageBreak/>
        <w:t>df</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4.6×</w:t>
      </w:r>
      <w:r w:rsidRPr="009968CE">
        <w:rPr>
          <w:rFonts w:ascii="仿宋_GB2312" w:eastAsia="仿宋_GB2312" w:hAnsi="华文仿宋" w:hint="eastAsia"/>
          <w:kern w:val="0"/>
          <w:sz w:val="28"/>
          <w:szCs w:val="28"/>
        </w:rPr>
        <w:t>（凝血酶原时间，以秒计）＋血清总胆红素，</w:t>
      </w:r>
      <w:r w:rsidRPr="009968CE">
        <w:rPr>
          <w:rFonts w:ascii="仿宋_GB2312" w:eastAsia="仿宋_GB2312" w:hint="eastAsia"/>
          <w:kern w:val="0"/>
          <w:sz w:val="28"/>
          <w:szCs w:val="28"/>
        </w:rPr>
        <w:t>mg/dL</w:t>
      </w:r>
    </w:p>
    <w:p w:rsidR="001D2FB5" w:rsidRPr="009968CE" w:rsidRDefault="001D2FB5" w:rsidP="001D2FB5">
      <w:pPr>
        <w:spacing w:line="560" w:lineRule="exact"/>
        <w:ind w:firstLineChars="225" w:firstLine="630"/>
        <w:rPr>
          <w:rFonts w:ascii="仿宋_GB2312" w:eastAsia="仿宋_GB2312"/>
          <w:kern w:val="0"/>
          <w:sz w:val="28"/>
          <w:szCs w:val="28"/>
        </w:rPr>
      </w:pPr>
      <w:r w:rsidRPr="009968CE">
        <w:rPr>
          <w:rFonts w:ascii="仿宋_GB2312" w:eastAsia="仿宋_GB2312" w:hAnsi="华文仿宋" w:hint="eastAsia"/>
          <w:kern w:val="0"/>
          <w:sz w:val="28"/>
          <w:szCs w:val="28"/>
        </w:rPr>
        <w:t>对急性酒精性肝炎患者的</w:t>
      </w:r>
      <w:r w:rsidRPr="009968CE">
        <w:rPr>
          <w:rFonts w:ascii="仿宋_GB2312" w:eastAsia="仿宋_GB2312" w:hint="eastAsia"/>
          <w:kern w:val="0"/>
          <w:sz w:val="28"/>
          <w:szCs w:val="28"/>
        </w:rPr>
        <w:t>df</w:t>
      </w:r>
      <w:r w:rsidRPr="009968CE">
        <w:rPr>
          <w:rFonts w:ascii="仿宋_GB2312" w:eastAsia="仿宋_GB2312" w:hAnsi="华文仿宋" w:hint="eastAsia"/>
          <w:kern w:val="0"/>
          <w:sz w:val="28"/>
          <w:szCs w:val="28"/>
        </w:rPr>
        <w:t>值可以解释如下：</w:t>
      </w:r>
      <w:r w:rsidRPr="009968CE">
        <w:rPr>
          <w:rFonts w:ascii="仿宋_GB2312" w:eastAsia="仿宋_GB2312" w:hint="eastAsia"/>
          <w:kern w:val="0"/>
          <w:sz w:val="28"/>
          <w:szCs w:val="28"/>
        </w:rPr>
        <w:t>df</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54</w:t>
      </w:r>
      <w:r w:rsidRPr="009968CE">
        <w:rPr>
          <w:rFonts w:ascii="仿宋_GB2312" w:eastAsia="仿宋_GB2312" w:hAnsi="华文仿宋" w:hint="eastAsia"/>
          <w:kern w:val="0"/>
          <w:sz w:val="28"/>
          <w:szCs w:val="28"/>
        </w:rPr>
        <w:t>，则疾病并不严重；介于</w:t>
      </w:r>
      <w:r w:rsidRPr="009968CE">
        <w:rPr>
          <w:rFonts w:ascii="仿宋_GB2312" w:eastAsia="仿宋_GB2312" w:hint="eastAsia"/>
          <w:kern w:val="0"/>
          <w:sz w:val="28"/>
          <w:szCs w:val="28"/>
        </w:rPr>
        <w:t>55</w:t>
      </w:r>
      <w:r w:rsidRPr="009968CE">
        <w:rPr>
          <w:rFonts w:ascii="仿宋_GB2312" w:eastAsia="仿宋_GB2312" w:hAnsi="华文仿宋" w:hint="eastAsia"/>
          <w:kern w:val="0"/>
          <w:sz w:val="28"/>
          <w:szCs w:val="28"/>
        </w:rPr>
        <w:t>到</w:t>
      </w:r>
      <w:r w:rsidRPr="009968CE">
        <w:rPr>
          <w:rFonts w:ascii="仿宋_GB2312" w:eastAsia="仿宋_GB2312" w:hint="eastAsia"/>
          <w:kern w:val="0"/>
          <w:sz w:val="28"/>
          <w:szCs w:val="28"/>
        </w:rPr>
        <w:t>92</w:t>
      </w:r>
      <w:r w:rsidRPr="009968CE">
        <w:rPr>
          <w:rFonts w:ascii="仿宋_GB2312" w:eastAsia="仿宋_GB2312" w:hAnsi="华文仿宋" w:hint="eastAsia"/>
          <w:kern w:val="0"/>
          <w:sz w:val="28"/>
          <w:szCs w:val="28"/>
        </w:rPr>
        <w:t>，则为严重；达到或者超过</w:t>
      </w:r>
      <w:r w:rsidRPr="009968CE">
        <w:rPr>
          <w:rFonts w:ascii="仿宋_GB2312" w:eastAsia="仿宋_GB2312" w:hint="eastAsia"/>
          <w:kern w:val="0"/>
          <w:sz w:val="28"/>
          <w:szCs w:val="28"/>
        </w:rPr>
        <w:t>93</w:t>
      </w:r>
      <w:r w:rsidRPr="009968CE">
        <w:rPr>
          <w:rFonts w:ascii="仿宋_GB2312" w:eastAsia="仿宋_GB2312" w:hAnsi="华文仿宋" w:hint="eastAsia"/>
          <w:kern w:val="0"/>
          <w:sz w:val="28"/>
          <w:szCs w:val="28"/>
        </w:rPr>
        <w:t>，则可能为致命的且无法救治。</w:t>
      </w:r>
    </w:p>
    <w:p w:rsidR="001D2FB5" w:rsidRPr="009968CE" w:rsidRDefault="001D2FB5" w:rsidP="001D2FB5">
      <w:pPr>
        <w:spacing w:line="560" w:lineRule="exact"/>
        <w:ind w:firstLineChars="225" w:firstLine="630"/>
        <w:rPr>
          <w:rFonts w:ascii="仿宋_GB2312" w:eastAsia="仿宋_GB2312"/>
          <w:kern w:val="0"/>
          <w:sz w:val="28"/>
          <w:szCs w:val="28"/>
        </w:rPr>
      </w:pPr>
      <w:r w:rsidRPr="009968CE">
        <w:rPr>
          <w:rFonts w:ascii="仿宋_GB2312" w:eastAsia="仿宋_GB2312" w:hint="eastAsia"/>
          <w:kern w:val="0"/>
          <w:sz w:val="28"/>
          <w:szCs w:val="28"/>
        </w:rPr>
        <w:t>Carithers</w:t>
      </w:r>
      <w:r w:rsidRPr="009968CE">
        <w:rPr>
          <w:rFonts w:ascii="仿宋_GB2312" w:eastAsia="仿宋_GB2312" w:hAnsi="华文仿宋" w:hint="eastAsia"/>
          <w:kern w:val="0"/>
          <w:sz w:val="28"/>
          <w:szCs w:val="28"/>
        </w:rPr>
        <w:t>等人（</w:t>
      </w:r>
      <w:r w:rsidRPr="009968CE">
        <w:rPr>
          <w:rFonts w:ascii="仿宋_GB2312" w:eastAsia="仿宋_GB2312" w:hint="eastAsia"/>
          <w:kern w:val="0"/>
          <w:sz w:val="28"/>
          <w:szCs w:val="28"/>
        </w:rPr>
        <w:t>1989</w:t>
      </w:r>
      <w:r w:rsidRPr="009968CE">
        <w:rPr>
          <w:rFonts w:ascii="仿宋_GB2312" w:eastAsia="仿宋_GB2312" w:hAnsi="华文仿宋" w:hint="eastAsia"/>
          <w:kern w:val="0"/>
          <w:sz w:val="28"/>
          <w:szCs w:val="28"/>
        </w:rPr>
        <w:t>）在随后进行的研究中对</w:t>
      </w:r>
      <w:r w:rsidRPr="009968CE">
        <w:rPr>
          <w:rFonts w:ascii="仿宋_GB2312" w:eastAsia="仿宋_GB2312" w:hint="eastAsia"/>
          <w:kern w:val="0"/>
          <w:sz w:val="28"/>
          <w:szCs w:val="28"/>
        </w:rPr>
        <w:t>df</w:t>
      </w:r>
      <w:r w:rsidRPr="009968CE">
        <w:rPr>
          <w:rFonts w:ascii="仿宋_GB2312" w:eastAsia="仿宋_GB2312" w:hAnsi="华文仿宋" w:hint="eastAsia"/>
          <w:kern w:val="0"/>
          <w:sz w:val="28"/>
          <w:szCs w:val="28"/>
        </w:rPr>
        <w:t>值进行了调整：采用凝血酶原时间超过正常对照值的延长值，并且将血清胆红素除以</w:t>
      </w:r>
      <w:r w:rsidRPr="009968CE">
        <w:rPr>
          <w:rFonts w:ascii="仿宋_GB2312" w:eastAsia="仿宋_GB2312" w:hint="eastAsia"/>
          <w:kern w:val="0"/>
          <w:sz w:val="28"/>
          <w:szCs w:val="28"/>
        </w:rPr>
        <w:t>17.1</w:t>
      </w:r>
      <w:r w:rsidRPr="009968CE">
        <w:rPr>
          <w:rFonts w:ascii="仿宋_GB2312" w:eastAsia="仿宋_GB2312" w:hAnsi="华文仿宋" w:hint="eastAsia"/>
          <w:kern w:val="0"/>
          <w:sz w:val="28"/>
          <w:szCs w:val="28"/>
        </w:rPr>
        <w:t>的数值以</w:t>
      </w:r>
      <w:r w:rsidRPr="009968CE">
        <w:rPr>
          <w:rFonts w:ascii="仿宋_GB2312" w:eastAsia="仿宋_GB2312" w:hint="eastAsia"/>
          <w:kern w:val="0"/>
          <w:sz w:val="28"/>
          <w:szCs w:val="28"/>
        </w:rPr>
        <w:t>mmol/L</w:t>
      </w:r>
      <w:r w:rsidRPr="009968CE">
        <w:rPr>
          <w:rFonts w:ascii="仿宋_GB2312" w:eastAsia="仿宋_GB2312" w:hAnsi="华文仿宋" w:hint="eastAsia"/>
          <w:kern w:val="0"/>
          <w:sz w:val="28"/>
          <w:szCs w:val="28"/>
        </w:rPr>
        <w:t>表示。修正值为</w:t>
      </w:r>
      <w:r w:rsidRPr="009968CE">
        <w:rPr>
          <w:rFonts w:ascii="仿宋_GB2312" w:eastAsia="仿宋_GB2312" w:hint="eastAsia"/>
          <w:kern w:val="0"/>
          <w:sz w:val="28"/>
          <w:szCs w:val="28"/>
        </w:rPr>
        <w:t>32</w:t>
      </w:r>
      <w:r w:rsidRPr="009968CE">
        <w:rPr>
          <w:rFonts w:ascii="仿宋_GB2312" w:eastAsia="仿宋_GB2312" w:hAnsi="华文仿宋" w:hint="eastAsia"/>
          <w:kern w:val="0"/>
          <w:sz w:val="28"/>
          <w:szCs w:val="28"/>
        </w:rPr>
        <w:t>或者超过</w:t>
      </w:r>
      <w:r w:rsidRPr="009968CE">
        <w:rPr>
          <w:rFonts w:ascii="仿宋_GB2312" w:eastAsia="仿宋_GB2312" w:hint="eastAsia"/>
          <w:kern w:val="0"/>
          <w:sz w:val="28"/>
          <w:szCs w:val="28"/>
        </w:rPr>
        <w:t>32</w:t>
      </w:r>
      <w:r w:rsidRPr="009968CE">
        <w:rPr>
          <w:rFonts w:ascii="仿宋_GB2312" w:eastAsia="仿宋_GB2312" w:hAnsi="华文仿宋" w:hint="eastAsia"/>
          <w:kern w:val="0"/>
          <w:sz w:val="28"/>
          <w:szCs w:val="28"/>
        </w:rPr>
        <w:t>的患者接受甲泼尼龙治疗研究，该修正值相当于</w:t>
      </w:r>
      <w:r w:rsidRPr="009968CE">
        <w:rPr>
          <w:rFonts w:ascii="仿宋_GB2312" w:eastAsia="仿宋_GB2312" w:hint="eastAsia"/>
          <w:kern w:val="0"/>
          <w:sz w:val="28"/>
          <w:szCs w:val="28"/>
        </w:rPr>
        <w:t>Maddrey</w:t>
      </w:r>
      <w:r w:rsidRPr="009968CE">
        <w:rPr>
          <w:rFonts w:ascii="仿宋_GB2312" w:eastAsia="仿宋_GB2312" w:hAnsi="华文仿宋" w:hint="eastAsia"/>
          <w:sz w:val="28"/>
          <w:szCs w:val="28"/>
        </w:rPr>
        <w:t>判别函数</w:t>
      </w:r>
      <w:r w:rsidRPr="009968CE">
        <w:rPr>
          <w:rFonts w:ascii="仿宋_GB2312" w:eastAsia="仿宋_GB2312" w:hAnsi="华文仿宋" w:hint="eastAsia"/>
          <w:kern w:val="0"/>
          <w:sz w:val="28"/>
          <w:szCs w:val="28"/>
        </w:rPr>
        <w:t>值大约为</w:t>
      </w:r>
      <w:r w:rsidRPr="009968CE">
        <w:rPr>
          <w:rFonts w:ascii="仿宋_GB2312" w:eastAsia="仿宋_GB2312" w:hint="eastAsia"/>
          <w:kern w:val="0"/>
          <w:sz w:val="28"/>
          <w:szCs w:val="28"/>
        </w:rPr>
        <w:t>106</w:t>
      </w:r>
      <w:r w:rsidRPr="009968CE">
        <w:rPr>
          <w:rFonts w:ascii="仿宋_GB2312" w:eastAsia="仿宋_GB2312" w:hAnsi="华文仿宋" w:hint="eastAsia"/>
          <w:kern w:val="0"/>
          <w:sz w:val="28"/>
          <w:szCs w:val="28"/>
        </w:rPr>
        <w:t>的情况。</w:t>
      </w:r>
    </w:p>
    <w:p w:rsidR="001D2FB5" w:rsidRPr="00C00270" w:rsidRDefault="001D2FB5" w:rsidP="001D2FB5">
      <w:pPr>
        <w:spacing w:line="560" w:lineRule="exact"/>
        <w:ind w:firstLineChars="196" w:firstLine="551"/>
        <w:rPr>
          <w:rFonts w:ascii="仿宋_GB2312" w:eastAsia="仿宋_GB2312"/>
          <w:b/>
          <w:sz w:val="28"/>
          <w:szCs w:val="28"/>
        </w:rPr>
      </w:pPr>
      <w:bookmarkStart w:id="29" w:name="_Toc297297165"/>
      <w:r w:rsidRPr="00C00270">
        <w:rPr>
          <w:rFonts w:ascii="仿宋_GB2312" w:eastAsia="仿宋_GB2312" w:hint="eastAsia"/>
          <w:b/>
          <w:sz w:val="28"/>
          <w:szCs w:val="28"/>
        </w:rPr>
        <w:t>3</w:t>
      </w:r>
      <w:r>
        <w:rPr>
          <w:rFonts w:ascii="仿宋_GB2312" w:eastAsia="仿宋_GB2312" w:hint="eastAsia"/>
          <w:b/>
          <w:sz w:val="28"/>
          <w:szCs w:val="28"/>
        </w:rPr>
        <w:t>.</w:t>
      </w:r>
      <w:r w:rsidRPr="00C00270">
        <w:rPr>
          <w:rFonts w:ascii="仿宋_GB2312" w:eastAsia="仿宋_GB2312" w:hint="eastAsia"/>
          <w:b/>
          <w:sz w:val="28"/>
          <w:szCs w:val="28"/>
        </w:rPr>
        <w:t>原发胆汁性肝硬化的Mayo 生存模型</w:t>
      </w:r>
      <w:bookmarkEnd w:id="29"/>
    </w:p>
    <w:p w:rsidR="001D2FB5" w:rsidRPr="009968CE" w:rsidRDefault="001D2FB5" w:rsidP="001D2FB5">
      <w:pPr>
        <w:snapToGrid w:val="0"/>
        <w:spacing w:line="560" w:lineRule="exact"/>
        <w:ind w:firstLineChars="200" w:firstLine="560"/>
        <w:rPr>
          <w:rFonts w:ascii="仿宋_GB2312" w:eastAsia="仿宋_GB2312"/>
          <w:kern w:val="0"/>
          <w:sz w:val="28"/>
          <w:szCs w:val="28"/>
        </w:rPr>
      </w:pPr>
      <w:r w:rsidRPr="009968CE">
        <w:rPr>
          <w:rFonts w:ascii="仿宋_GB2312" w:eastAsia="仿宋_GB2312" w:hAnsi="华文仿宋" w:hint="eastAsia"/>
          <w:kern w:val="0"/>
          <w:sz w:val="28"/>
          <w:szCs w:val="28"/>
        </w:rPr>
        <w:t>该模型主要基于可以预测死亡因素的</w:t>
      </w:r>
      <w:r w:rsidRPr="009968CE">
        <w:rPr>
          <w:rFonts w:ascii="仿宋_GB2312" w:eastAsia="仿宋_GB2312" w:hint="eastAsia"/>
          <w:kern w:val="0"/>
          <w:sz w:val="28"/>
          <w:szCs w:val="28"/>
        </w:rPr>
        <w:t>Cox</w:t>
      </w:r>
      <w:r w:rsidRPr="009968CE">
        <w:rPr>
          <w:rFonts w:ascii="仿宋_GB2312" w:eastAsia="仿宋_GB2312" w:hAnsi="华文仿宋" w:hint="eastAsia"/>
          <w:kern w:val="0"/>
          <w:sz w:val="28"/>
          <w:szCs w:val="28"/>
        </w:rPr>
        <w:t>相对危险回归分析法而建立，在一个复杂的方程式中采用五种最具影响力的变量，以死亡风险</w:t>
      </w:r>
      <w:r w:rsidRPr="009968CE">
        <w:rPr>
          <w:rFonts w:ascii="仿宋_GB2312" w:eastAsia="仿宋_GB2312" w:hint="eastAsia"/>
          <w:kern w:val="0"/>
          <w:sz w:val="28"/>
          <w:szCs w:val="28"/>
        </w:rPr>
        <w:t>R</w:t>
      </w:r>
      <w:r w:rsidRPr="009968CE">
        <w:rPr>
          <w:rFonts w:ascii="仿宋_GB2312" w:eastAsia="仿宋_GB2312" w:hAnsi="华文仿宋" w:hint="eastAsia"/>
          <w:kern w:val="0"/>
          <w:sz w:val="28"/>
          <w:szCs w:val="28"/>
        </w:rPr>
        <w:t>的形式计算评估的存活时间</w:t>
      </w:r>
      <w:r w:rsidRPr="009968CE">
        <w:rPr>
          <w:rFonts w:ascii="仿宋_GB2312" w:eastAsia="仿宋_GB2312" w:hint="eastAsia"/>
          <w:kern w:val="0"/>
          <w:sz w:val="28"/>
          <w:szCs w:val="28"/>
        </w:rPr>
        <w:t>S</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t</w:t>
      </w:r>
      <w:r w:rsidRPr="009968CE">
        <w:rPr>
          <w:rFonts w:ascii="仿宋_GB2312" w:eastAsia="仿宋_GB2312" w:hAnsi="华文仿宋" w:hint="eastAsia"/>
          <w:kern w:val="0"/>
          <w:sz w:val="28"/>
          <w:szCs w:val="28"/>
        </w:rPr>
        <w:t>）：</w:t>
      </w:r>
    </w:p>
    <w:p w:rsidR="001D2FB5" w:rsidRPr="009968CE" w:rsidRDefault="001D2FB5" w:rsidP="001D2FB5">
      <w:pPr>
        <w:snapToGrid w:val="0"/>
        <w:spacing w:line="560" w:lineRule="exact"/>
        <w:ind w:firstLineChars="200" w:firstLine="560"/>
        <w:rPr>
          <w:rFonts w:ascii="仿宋_GB2312" w:eastAsia="仿宋_GB2312"/>
          <w:kern w:val="0"/>
          <w:sz w:val="28"/>
          <w:szCs w:val="28"/>
        </w:rPr>
      </w:pPr>
      <w:r w:rsidRPr="009968CE">
        <w:rPr>
          <w:rFonts w:ascii="仿宋_GB2312" w:eastAsia="仿宋_GB2312" w:hint="eastAsia"/>
          <w:kern w:val="0"/>
          <w:sz w:val="28"/>
          <w:szCs w:val="28"/>
        </w:rPr>
        <w:t>S</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t</w:t>
      </w:r>
      <w:r w:rsidRPr="009968CE">
        <w:rPr>
          <w:rFonts w:ascii="仿宋_GB2312" w:eastAsia="仿宋_GB2312" w:hAnsi="华文仿宋" w:hint="eastAsia"/>
          <w:kern w:val="0"/>
          <w:sz w:val="28"/>
          <w:szCs w:val="28"/>
        </w:rPr>
        <w:t>），在</w:t>
      </w:r>
      <w:r w:rsidRPr="009968CE">
        <w:rPr>
          <w:rFonts w:ascii="仿宋_GB2312" w:eastAsia="仿宋_GB2312" w:hint="eastAsia"/>
          <w:kern w:val="0"/>
          <w:sz w:val="28"/>
          <w:szCs w:val="28"/>
        </w:rPr>
        <w:t>t</w:t>
      </w:r>
      <w:r w:rsidRPr="009968CE">
        <w:rPr>
          <w:rFonts w:ascii="仿宋_GB2312" w:eastAsia="仿宋_GB2312" w:hAnsi="华文仿宋" w:hint="eastAsia"/>
          <w:kern w:val="0"/>
          <w:sz w:val="28"/>
          <w:szCs w:val="28"/>
        </w:rPr>
        <w:t>年内的存活概率＝</w:t>
      </w:r>
      <w:r w:rsidRPr="009968CE">
        <w:rPr>
          <w:rFonts w:ascii="仿宋_GB2312" w:eastAsia="仿宋_GB2312" w:hint="eastAsia"/>
          <w:kern w:val="0"/>
          <w:sz w:val="28"/>
          <w:szCs w:val="28"/>
        </w:rPr>
        <w:t>{ S</w:t>
      </w:r>
      <w:r w:rsidRPr="009968CE">
        <w:rPr>
          <w:rFonts w:ascii="仿宋_GB2312" w:eastAsia="仿宋_GB2312" w:hint="eastAsia"/>
          <w:kern w:val="0"/>
          <w:sz w:val="28"/>
          <w:szCs w:val="28"/>
          <w:vertAlign w:val="subscript"/>
        </w:rPr>
        <w:t>0</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t</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w:t>
      </w:r>
      <w:r w:rsidRPr="009968CE">
        <w:rPr>
          <w:rFonts w:ascii="仿宋_GB2312" w:eastAsia="仿宋_GB2312" w:hint="eastAsia"/>
          <w:kern w:val="0"/>
          <w:sz w:val="28"/>
          <w:szCs w:val="28"/>
          <w:vertAlign w:val="superscript"/>
        </w:rPr>
        <w:t>exp(R-5.07)</w:t>
      </w:r>
      <w:r w:rsidRPr="009968CE">
        <w:rPr>
          <w:rFonts w:ascii="仿宋_GB2312" w:eastAsia="仿宋_GB2312" w:hAnsi="华文仿宋" w:hint="eastAsia"/>
          <w:kern w:val="0"/>
          <w:sz w:val="28"/>
          <w:szCs w:val="28"/>
        </w:rPr>
        <w:t>，其中</w:t>
      </w:r>
    </w:p>
    <w:p w:rsidR="001D2FB5" w:rsidRPr="009968CE" w:rsidRDefault="001D2FB5" w:rsidP="001D2FB5">
      <w:pPr>
        <w:autoSpaceDE w:val="0"/>
        <w:autoSpaceDN w:val="0"/>
        <w:adjustRightInd w:val="0"/>
        <w:snapToGrid w:val="0"/>
        <w:spacing w:line="560" w:lineRule="exact"/>
        <w:jc w:val="left"/>
        <w:rPr>
          <w:rFonts w:ascii="仿宋_GB2312" w:eastAsia="仿宋_GB2312"/>
          <w:kern w:val="0"/>
          <w:sz w:val="28"/>
          <w:szCs w:val="28"/>
        </w:rPr>
      </w:pPr>
      <w:r w:rsidRPr="009968CE">
        <w:rPr>
          <w:rFonts w:ascii="仿宋_GB2312" w:eastAsia="仿宋_GB2312" w:hint="eastAsia"/>
          <w:kern w:val="0"/>
          <w:sz w:val="28"/>
          <w:szCs w:val="28"/>
        </w:rPr>
        <w:t xml:space="preserve">R = 0.871 ln (B) + 2.53 ln (A) + </w:t>
      </w:r>
      <w:r>
        <w:rPr>
          <w:rFonts w:ascii="仿宋_GB2312" w:eastAsia="仿宋_GB2312" w:hint="eastAsia"/>
          <w:kern w:val="0"/>
          <w:sz w:val="28"/>
          <w:szCs w:val="28"/>
        </w:rPr>
        <w:t xml:space="preserve">0.039 (Y) + 0.859 (E) + 2.38 ln　</w:t>
      </w:r>
      <w:r w:rsidRPr="009968CE">
        <w:rPr>
          <w:rFonts w:ascii="仿宋_GB2312" w:eastAsia="仿宋_GB2312" w:hint="eastAsia"/>
          <w:kern w:val="0"/>
          <w:sz w:val="28"/>
          <w:szCs w:val="28"/>
        </w:rPr>
        <w:t>(PT)</w:t>
      </w:r>
    </w:p>
    <w:p w:rsidR="001D2FB5" w:rsidRPr="009968CE" w:rsidRDefault="001D2FB5" w:rsidP="001D2FB5">
      <w:pPr>
        <w:spacing w:line="560" w:lineRule="exact"/>
        <w:rPr>
          <w:rFonts w:ascii="仿宋_GB2312" w:eastAsia="仿宋_GB2312"/>
          <w:kern w:val="0"/>
          <w:sz w:val="28"/>
          <w:szCs w:val="28"/>
        </w:rPr>
      </w:pPr>
      <w:r w:rsidRPr="009968CE">
        <w:rPr>
          <w:rFonts w:ascii="仿宋_GB2312" w:eastAsia="仿宋_GB2312" w:hint="eastAsia"/>
          <w:kern w:val="0"/>
          <w:sz w:val="28"/>
          <w:szCs w:val="28"/>
        </w:rPr>
        <w:t>[B</w:t>
      </w:r>
      <w:r w:rsidRPr="009968CE">
        <w:rPr>
          <w:rFonts w:ascii="仿宋_GB2312" w:eastAsia="仿宋_GB2312" w:hAnsi="华文仿宋" w:hint="eastAsia"/>
          <w:kern w:val="0"/>
          <w:sz w:val="28"/>
          <w:szCs w:val="28"/>
        </w:rPr>
        <w:t>＝胆红素，</w:t>
      </w:r>
      <w:r w:rsidRPr="009968CE">
        <w:rPr>
          <w:rFonts w:ascii="仿宋_GB2312" w:eastAsia="仿宋_GB2312" w:hint="eastAsia"/>
          <w:kern w:val="0"/>
          <w:sz w:val="28"/>
          <w:szCs w:val="28"/>
        </w:rPr>
        <w:t>mg/dL</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A</w:t>
      </w:r>
      <w:r w:rsidRPr="009968CE">
        <w:rPr>
          <w:rFonts w:ascii="仿宋_GB2312" w:eastAsia="仿宋_GB2312" w:hAnsi="华文仿宋" w:hint="eastAsia"/>
          <w:kern w:val="0"/>
          <w:sz w:val="28"/>
          <w:szCs w:val="28"/>
        </w:rPr>
        <w:t>＝白蛋白，</w:t>
      </w:r>
      <w:r w:rsidRPr="009968CE">
        <w:rPr>
          <w:rFonts w:ascii="仿宋_GB2312" w:eastAsia="仿宋_GB2312" w:hint="eastAsia"/>
          <w:kern w:val="0"/>
          <w:sz w:val="28"/>
          <w:szCs w:val="28"/>
        </w:rPr>
        <w:t>g/dL</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Y</w:t>
      </w:r>
      <w:r w:rsidRPr="009968CE">
        <w:rPr>
          <w:rFonts w:ascii="仿宋_GB2312" w:eastAsia="仿宋_GB2312" w:hAnsi="华文仿宋" w:hint="eastAsia"/>
          <w:kern w:val="0"/>
          <w:sz w:val="28"/>
          <w:szCs w:val="28"/>
        </w:rPr>
        <w:t>＝年龄，按年计算；</w:t>
      </w:r>
      <w:r w:rsidRPr="009968CE">
        <w:rPr>
          <w:rFonts w:ascii="仿宋_GB2312" w:eastAsia="仿宋_GB2312" w:hint="eastAsia"/>
          <w:kern w:val="0"/>
          <w:sz w:val="28"/>
          <w:szCs w:val="28"/>
        </w:rPr>
        <w:t>E</w:t>
      </w:r>
      <w:r w:rsidRPr="009968CE">
        <w:rPr>
          <w:rFonts w:ascii="仿宋_GB2312" w:eastAsia="仿宋_GB2312" w:hAnsi="华文仿宋" w:hint="eastAsia"/>
          <w:kern w:val="0"/>
          <w:sz w:val="28"/>
          <w:szCs w:val="28"/>
        </w:rPr>
        <w:t>＝水肿；</w:t>
      </w:r>
      <w:r w:rsidRPr="009968CE">
        <w:rPr>
          <w:rFonts w:ascii="仿宋_GB2312" w:eastAsia="仿宋_GB2312" w:hint="eastAsia"/>
          <w:kern w:val="0"/>
          <w:sz w:val="28"/>
          <w:szCs w:val="28"/>
        </w:rPr>
        <w:t>PT</w:t>
      </w:r>
      <w:r w:rsidRPr="009968CE">
        <w:rPr>
          <w:rFonts w:ascii="仿宋_GB2312" w:eastAsia="仿宋_GB2312" w:hAnsi="华文仿宋" w:hint="eastAsia"/>
          <w:kern w:val="0"/>
          <w:sz w:val="28"/>
          <w:szCs w:val="28"/>
        </w:rPr>
        <w:t>＝凝血酶原时间，秒</w:t>
      </w:r>
      <w:r w:rsidRPr="009968CE">
        <w:rPr>
          <w:rFonts w:ascii="仿宋_GB2312" w:eastAsia="仿宋_GB2312" w:hint="eastAsia"/>
          <w:kern w:val="0"/>
          <w:sz w:val="28"/>
          <w:szCs w:val="28"/>
        </w:rPr>
        <w:t>]</w:t>
      </w:r>
    </w:p>
    <w:p w:rsidR="001D2FB5" w:rsidRPr="009968CE" w:rsidRDefault="001D2FB5" w:rsidP="001D2FB5">
      <w:pPr>
        <w:spacing w:line="560" w:lineRule="exact"/>
        <w:ind w:firstLineChars="225" w:firstLine="630"/>
        <w:rPr>
          <w:rFonts w:ascii="仿宋_GB2312" w:eastAsia="仿宋_GB2312"/>
          <w:kern w:val="0"/>
          <w:sz w:val="28"/>
          <w:szCs w:val="28"/>
        </w:rPr>
      </w:pPr>
      <w:r w:rsidRPr="009968CE">
        <w:rPr>
          <w:rFonts w:ascii="仿宋_GB2312" w:eastAsia="仿宋_GB2312" w:hint="eastAsia"/>
          <w:kern w:val="0"/>
          <w:sz w:val="28"/>
          <w:szCs w:val="28"/>
        </w:rPr>
        <w:t>S</w:t>
      </w:r>
      <w:r w:rsidRPr="009968CE">
        <w:rPr>
          <w:rFonts w:ascii="仿宋_GB2312" w:eastAsia="仿宋_GB2312" w:hint="eastAsia"/>
          <w:kern w:val="0"/>
          <w:sz w:val="28"/>
          <w:szCs w:val="28"/>
          <w:vertAlign w:val="subscript"/>
        </w:rPr>
        <w:t>0</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t</w:t>
      </w:r>
      <w:r w:rsidRPr="009968CE">
        <w:rPr>
          <w:rFonts w:ascii="仿宋_GB2312" w:eastAsia="仿宋_GB2312" w:hAnsi="华文仿宋" w:hint="eastAsia"/>
          <w:kern w:val="0"/>
          <w:sz w:val="28"/>
          <w:szCs w:val="28"/>
        </w:rPr>
        <w:t>）从</w:t>
      </w:r>
      <w:r w:rsidRPr="009968CE">
        <w:rPr>
          <w:rFonts w:ascii="仿宋_GB2312" w:eastAsia="仿宋_GB2312" w:hint="eastAsia"/>
          <w:kern w:val="0"/>
          <w:sz w:val="28"/>
          <w:szCs w:val="28"/>
        </w:rPr>
        <w:t>R</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5.07</w:t>
      </w:r>
      <w:r w:rsidRPr="009968CE">
        <w:rPr>
          <w:rFonts w:ascii="仿宋_GB2312" w:eastAsia="仿宋_GB2312" w:hAnsi="华文仿宋" w:hint="eastAsia"/>
          <w:kern w:val="0"/>
          <w:sz w:val="28"/>
          <w:szCs w:val="28"/>
        </w:rPr>
        <w:t>时观测到的存活率表格中获得，在</w:t>
      </w:r>
      <w:r w:rsidRPr="009968CE">
        <w:rPr>
          <w:rFonts w:ascii="仿宋_GB2312" w:eastAsia="仿宋_GB2312" w:hint="eastAsia"/>
          <w:kern w:val="0"/>
          <w:sz w:val="28"/>
          <w:szCs w:val="28"/>
        </w:rPr>
        <w:t>418</w:t>
      </w:r>
      <w:r w:rsidRPr="009968CE">
        <w:rPr>
          <w:rFonts w:ascii="仿宋_GB2312" w:eastAsia="仿宋_GB2312" w:hAnsi="华文仿宋" w:hint="eastAsia"/>
          <w:kern w:val="0"/>
          <w:sz w:val="28"/>
          <w:szCs w:val="28"/>
        </w:rPr>
        <w:t>名患者中发现的风险性得分平均值如下：</w:t>
      </w:r>
    </w:p>
    <w:p w:rsidR="001D2FB5" w:rsidRPr="009968CE" w:rsidRDefault="001D2FB5" w:rsidP="001D2FB5">
      <w:pPr>
        <w:autoSpaceDE w:val="0"/>
        <w:autoSpaceDN w:val="0"/>
        <w:adjustRightInd w:val="0"/>
        <w:spacing w:line="560" w:lineRule="exact"/>
        <w:jc w:val="left"/>
        <w:rPr>
          <w:rFonts w:ascii="仿宋_GB2312" w:eastAsia="仿宋_GB2312"/>
          <w:kern w:val="0"/>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
        <w:gridCol w:w="1028"/>
        <w:gridCol w:w="1029"/>
        <w:gridCol w:w="1029"/>
        <w:gridCol w:w="1029"/>
        <w:gridCol w:w="1029"/>
        <w:gridCol w:w="1030"/>
        <w:gridCol w:w="1030"/>
      </w:tblGrid>
      <w:tr w:rsidR="001D2FB5" w:rsidRPr="00553C11" w:rsidTr="00C046B6">
        <w:trPr>
          <w:jc w:val="center"/>
        </w:trPr>
        <w:tc>
          <w:tcPr>
            <w:tcW w:w="1065"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t，年</w:t>
            </w:r>
          </w:p>
        </w:tc>
        <w:tc>
          <w:tcPr>
            <w:tcW w:w="1065"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1</w:t>
            </w:r>
          </w:p>
        </w:tc>
        <w:tc>
          <w:tcPr>
            <w:tcW w:w="1065"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2</w:t>
            </w:r>
          </w:p>
        </w:tc>
        <w:tc>
          <w:tcPr>
            <w:tcW w:w="1065"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3</w:t>
            </w:r>
          </w:p>
        </w:tc>
        <w:tc>
          <w:tcPr>
            <w:tcW w:w="1065"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4</w:t>
            </w:r>
          </w:p>
        </w:tc>
        <w:tc>
          <w:tcPr>
            <w:tcW w:w="1065"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5</w:t>
            </w:r>
          </w:p>
        </w:tc>
        <w:tc>
          <w:tcPr>
            <w:tcW w:w="1066"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6</w:t>
            </w:r>
          </w:p>
        </w:tc>
        <w:tc>
          <w:tcPr>
            <w:tcW w:w="1066"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7</w:t>
            </w:r>
          </w:p>
        </w:tc>
      </w:tr>
      <w:tr w:rsidR="001D2FB5" w:rsidRPr="00553C11" w:rsidTr="00C046B6">
        <w:trPr>
          <w:jc w:val="center"/>
        </w:trPr>
        <w:tc>
          <w:tcPr>
            <w:tcW w:w="1065"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S</w:t>
            </w:r>
            <w:r w:rsidRPr="00553C11">
              <w:rPr>
                <w:rFonts w:ascii="宋体" w:hAnsi="宋体" w:hint="eastAsia"/>
                <w:kern w:val="0"/>
                <w:szCs w:val="21"/>
                <w:vertAlign w:val="subscript"/>
              </w:rPr>
              <w:t>0</w:t>
            </w:r>
            <w:r w:rsidRPr="00553C11">
              <w:rPr>
                <w:rFonts w:ascii="宋体" w:hAnsi="宋体" w:hint="eastAsia"/>
                <w:kern w:val="0"/>
                <w:szCs w:val="21"/>
              </w:rPr>
              <w:t>（t）</w:t>
            </w:r>
          </w:p>
        </w:tc>
        <w:tc>
          <w:tcPr>
            <w:tcW w:w="1065"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0.970</w:t>
            </w:r>
          </w:p>
        </w:tc>
        <w:tc>
          <w:tcPr>
            <w:tcW w:w="1065"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0.941</w:t>
            </w:r>
          </w:p>
        </w:tc>
        <w:tc>
          <w:tcPr>
            <w:tcW w:w="1065"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0.883</w:t>
            </w:r>
          </w:p>
        </w:tc>
        <w:tc>
          <w:tcPr>
            <w:tcW w:w="1065"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0.833</w:t>
            </w:r>
          </w:p>
        </w:tc>
        <w:tc>
          <w:tcPr>
            <w:tcW w:w="1065"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0.774</w:t>
            </w:r>
          </w:p>
        </w:tc>
        <w:tc>
          <w:tcPr>
            <w:tcW w:w="1066"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0.721</w:t>
            </w:r>
          </w:p>
        </w:tc>
        <w:tc>
          <w:tcPr>
            <w:tcW w:w="1066" w:type="dxa"/>
          </w:tcPr>
          <w:p w:rsidR="001D2FB5" w:rsidRPr="00553C11" w:rsidRDefault="001D2FB5" w:rsidP="00C046B6">
            <w:pPr>
              <w:autoSpaceDE w:val="0"/>
              <w:autoSpaceDN w:val="0"/>
              <w:adjustRightInd w:val="0"/>
              <w:spacing w:line="560" w:lineRule="exact"/>
              <w:jc w:val="left"/>
              <w:rPr>
                <w:rFonts w:ascii="宋体" w:hAnsi="宋体"/>
                <w:kern w:val="0"/>
                <w:szCs w:val="21"/>
              </w:rPr>
            </w:pPr>
            <w:r w:rsidRPr="00553C11">
              <w:rPr>
                <w:rFonts w:ascii="宋体" w:hAnsi="宋体" w:hint="eastAsia"/>
                <w:kern w:val="0"/>
                <w:szCs w:val="21"/>
              </w:rPr>
              <w:t>0.651</w:t>
            </w:r>
          </w:p>
        </w:tc>
      </w:tr>
    </w:tbl>
    <w:p w:rsidR="001D2FB5" w:rsidRPr="009968CE" w:rsidRDefault="001D2FB5" w:rsidP="001D2FB5">
      <w:pPr>
        <w:spacing w:line="560" w:lineRule="exact"/>
        <w:ind w:firstLineChars="200" w:firstLine="560"/>
        <w:rPr>
          <w:rFonts w:ascii="仿宋_GB2312" w:eastAsia="仿宋_GB2312"/>
          <w:kern w:val="0"/>
          <w:sz w:val="28"/>
          <w:szCs w:val="28"/>
        </w:rPr>
      </w:pPr>
      <w:r w:rsidRPr="009968CE">
        <w:rPr>
          <w:rFonts w:ascii="仿宋_GB2312" w:eastAsia="仿宋_GB2312" w:hAnsi="华文仿宋" w:hint="eastAsia"/>
          <w:kern w:val="0"/>
          <w:sz w:val="28"/>
          <w:szCs w:val="28"/>
        </w:rPr>
        <w:t>在同一年的晚些时候，在同一个研究机构，</w:t>
      </w:r>
      <w:r w:rsidRPr="009968CE">
        <w:rPr>
          <w:rFonts w:ascii="仿宋_GB2312" w:eastAsia="仿宋_GB2312" w:hint="eastAsia"/>
          <w:kern w:val="0"/>
          <w:sz w:val="28"/>
          <w:szCs w:val="28"/>
        </w:rPr>
        <w:t>Wiesner</w:t>
      </w:r>
      <w:r w:rsidRPr="009968CE">
        <w:rPr>
          <w:rFonts w:ascii="仿宋_GB2312" w:eastAsia="仿宋_GB2312" w:hAnsi="华文仿宋" w:hint="eastAsia"/>
          <w:kern w:val="0"/>
          <w:sz w:val="28"/>
          <w:szCs w:val="28"/>
        </w:rPr>
        <w:t>及其同事通过</w:t>
      </w:r>
      <w:r w:rsidRPr="009968CE">
        <w:rPr>
          <w:rFonts w:ascii="仿宋_GB2312" w:eastAsia="仿宋_GB2312" w:hAnsi="华文仿宋" w:hint="eastAsia"/>
          <w:kern w:val="0"/>
          <w:sz w:val="28"/>
          <w:szCs w:val="28"/>
        </w:rPr>
        <w:lastRenderedPageBreak/>
        <w:t>对</w:t>
      </w:r>
      <w:r w:rsidRPr="009968CE">
        <w:rPr>
          <w:rFonts w:ascii="仿宋_GB2312" w:eastAsia="仿宋_GB2312" w:hint="eastAsia"/>
          <w:kern w:val="0"/>
          <w:sz w:val="28"/>
          <w:szCs w:val="28"/>
        </w:rPr>
        <w:t>174</w:t>
      </w:r>
      <w:r w:rsidRPr="009968CE">
        <w:rPr>
          <w:rFonts w:ascii="仿宋_GB2312" w:eastAsia="仿宋_GB2312" w:hAnsi="华文仿宋" w:hint="eastAsia"/>
          <w:kern w:val="0"/>
          <w:sz w:val="28"/>
          <w:szCs w:val="28"/>
        </w:rPr>
        <w:t>名原发性硬化性胆管炎（</w:t>
      </w:r>
      <w:r w:rsidRPr="009968CE">
        <w:rPr>
          <w:rFonts w:ascii="仿宋_GB2312" w:eastAsia="仿宋_GB2312" w:hint="eastAsia"/>
          <w:kern w:val="0"/>
          <w:sz w:val="28"/>
          <w:szCs w:val="28"/>
        </w:rPr>
        <w:t>PSC</w:t>
      </w:r>
      <w:r w:rsidRPr="009968CE">
        <w:rPr>
          <w:rFonts w:ascii="仿宋_GB2312" w:eastAsia="仿宋_GB2312" w:hAnsi="华文仿宋" w:hint="eastAsia"/>
          <w:kern w:val="0"/>
          <w:sz w:val="28"/>
          <w:szCs w:val="28"/>
        </w:rPr>
        <w:t>）患者进行研究而建立了另外一个模型，但是回归分析认为，除年龄和血清胆红素（如果观测值较高，则所采用的最高值为</w:t>
      </w:r>
      <w:r w:rsidRPr="009968CE">
        <w:rPr>
          <w:rFonts w:ascii="仿宋_GB2312" w:eastAsia="仿宋_GB2312" w:hint="eastAsia"/>
          <w:kern w:val="0"/>
          <w:sz w:val="28"/>
          <w:szCs w:val="28"/>
        </w:rPr>
        <w:t>10mg/dL</w:t>
      </w:r>
      <w:r w:rsidRPr="009968CE">
        <w:rPr>
          <w:rFonts w:ascii="仿宋_GB2312" w:eastAsia="仿宋_GB2312" w:hAnsi="华文仿宋" w:hint="eastAsia"/>
          <w:kern w:val="0"/>
          <w:sz w:val="28"/>
          <w:szCs w:val="28"/>
        </w:rPr>
        <w:t>）外，血红蛋白（</w:t>
      </w:r>
      <w:r w:rsidRPr="009968CE">
        <w:rPr>
          <w:rFonts w:ascii="仿宋_GB2312" w:eastAsia="仿宋_GB2312" w:hint="eastAsia"/>
          <w:kern w:val="0"/>
          <w:sz w:val="28"/>
          <w:szCs w:val="28"/>
        </w:rPr>
        <w:t>Hb</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g/dL</w:t>
      </w:r>
      <w:r w:rsidRPr="009968CE">
        <w:rPr>
          <w:rFonts w:ascii="仿宋_GB2312" w:eastAsia="仿宋_GB2312" w:hAnsi="华文仿宋" w:hint="eastAsia"/>
          <w:kern w:val="0"/>
          <w:sz w:val="28"/>
          <w:szCs w:val="28"/>
        </w:rPr>
        <w:t>，低于</w:t>
      </w:r>
      <w:smartTag w:uri="urn:schemas-microsoft-com:office:smarttags" w:element="chmetcnv">
        <w:smartTagPr>
          <w:attr w:name="UnitName" w:val="g"/>
          <w:attr w:name="SourceValue" w:val="12"/>
          <w:attr w:name="HasSpace" w:val="False"/>
          <w:attr w:name="Negative" w:val="False"/>
          <w:attr w:name="NumberType" w:val="1"/>
          <w:attr w:name="TCSC" w:val="0"/>
        </w:smartTagPr>
        <w:r w:rsidRPr="009968CE">
          <w:rPr>
            <w:rFonts w:ascii="仿宋_GB2312" w:eastAsia="仿宋_GB2312" w:hint="eastAsia"/>
            <w:kern w:val="0"/>
            <w:sz w:val="28"/>
            <w:szCs w:val="28"/>
          </w:rPr>
          <w:t>12g</w:t>
        </w:r>
      </w:smartTag>
      <w:r w:rsidRPr="009968CE">
        <w:rPr>
          <w:rFonts w:ascii="仿宋_GB2312" w:eastAsia="仿宋_GB2312" w:hint="eastAsia"/>
          <w:kern w:val="0"/>
          <w:sz w:val="28"/>
          <w:szCs w:val="28"/>
        </w:rPr>
        <w:t>/dL</w:t>
      </w:r>
      <w:r w:rsidRPr="009968CE">
        <w:rPr>
          <w:rFonts w:ascii="仿宋_GB2312" w:eastAsia="仿宋_GB2312" w:hAnsi="华文仿宋" w:hint="eastAsia"/>
          <w:kern w:val="0"/>
          <w:sz w:val="28"/>
          <w:szCs w:val="28"/>
        </w:rPr>
        <w:t>）、肠炎（</w:t>
      </w:r>
      <w:r w:rsidRPr="009968CE">
        <w:rPr>
          <w:rFonts w:ascii="仿宋_GB2312" w:eastAsia="仿宋_GB2312" w:hint="eastAsia"/>
          <w:kern w:val="0"/>
          <w:sz w:val="28"/>
          <w:szCs w:val="28"/>
        </w:rPr>
        <w:t>IBD</w:t>
      </w:r>
      <w:r w:rsidRPr="009968CE">
        <w:rPr>
          <w:rFonts w:ascii="仿宋_GB2312" w:eastAsia="仿宋_GB2312" w:hAnsi="华文仿宋" w:hint="eastAsia"/>
          <w:kern w:val="0"/>
          <w:sz w:val="28"/>
          <w:szCs w:val="28"/>
        </w:rPr>
        <w:t>：存在为</w:t>
      </w:r>
      <w:r w:rsidRPr="009968CE">
        <w:rPr>
          <w:rFonts w:ascii="仿宋_GB2312" w:eastAsia="仿宋_GB2312" w:hint="eastAsia"/>
          <w:kern w:val="0"/>
          <w:sz w:val="28"/>
          <w:szCs w:val="28"/>
        </w:rPr>
        <w:t>1</w:t>
      </w:r>
      <w:r w:rsidRPr="009968CE">
        <w:rPr>
          <w:rFonts w:ascii="仿宋_GB2312" w:eastAsia="仿宋_GB2312" w:hAnsi="华文仿宋" w:hint="eastAsia"/>
          <w:kern w:val="0"/>
          <w:sz w:val="28"/>
          <w:szCs w:val="28"/>
        </w:rPr>
        <w:t>，不存在为</w:t>
      </w:r>
      <w:r w:rsidRPr="009968CE">
        <w:rPr>
          <w:rFonts w:ascii="仿宋_GB2312" w:eastAsia="仿宋_GB2312" w:hint="eastAsia"/>
          <w:kern w:val="0"/>
          <w:sz w:val="28"/>
          <w:szCs w:val="28"/>
        </w:rPr>
        <w:t>0</w:t>
      </w:r>
      <w:r w:rsidRPr="009968CE">
        <w:rPr>
          <w:rFonts w:ascii="仿宋_GB2312" w:eastAsia="仿宋_GB2312" w:hAnsi="华文仿宋" w:hint="eastAsia"/>
          <w:kern w:val="0"/>
          <w:sz w:val="28"/>
          <w:szCs w:val="28"/>
        </w:rPr>
        <w:t>）以及肝纤维化的组织学阶段（</w:t>
      </w:r>
      <w:r w:rsidRPr="009968CE">
        <w:rPr>
          <w:rFonts w:ascii="仿宋_GB2312" w:eastAsia="仿宋_GB2312" w:hint="eastAsia"/>
          <w:kern w:val="0"/>
          <w:sz w:val="28"/>
          <w:szCs w:val="28"/>
        </w:rPr>
        <w:t>S</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0</w:t>
      </w:r>
      <w:r w:rsidRPr="009968CE">
        <w:rPr>
          <w:rFonts w:ascii="仿宋_GB2312" w:eastAsia="仿宋_GB2312" w:hAnsi="华文仿宋" w:hint="eastAsia"/>
          <w:kern w:val="0"/>
          <w:sz w:val="28"/>
          <w:szCs w:val="28"/>
        </w:rPr>
        <w:t>到</w:t>
      </w:r>
      <w:r w:rsidRPr="009968CE">
        <w:rPr>
          <w:rFonts w:ascii="仿宋_GB2312" w:eastAsia="仿宋_GB2312" w:hint="eastAsia"/>
          <w:kern w:val="0"/>
          <w:sz w:val="28"/>
          <w:szCs w:val="28"/>
        </w:rPr>
        <w:t>4</w:t>
      </w:r>
      <w:r w:rsidRPr="009968CE">
        <w:rPr>
          <w:rFonts w:ascii="仿宋_GB2312" w:eastAsia="仿宋_GB2312" w:hAnsi="华文仿宋" w:hint="eastAsia"/>
          <w:kern w:val="0"/>
          <w:sz w:val="28"/>
          <w:szCs w:val="28"/>
        </w:rPr>
        <w:t>）都是重要的影响因素：</w:t>
      </w:r>
    </w:p>
    <w:p w:rsidR="001D2FB5" w:rsidRPr="009968CE" w:rsidRDefault="001D2FB5" w:rsidP="001D2FB5">
      <w:pPr>
        <w:autoSpaceDE w:val="0"/>
        <w:autoSpaceDN w:val="0"/>
        <w:adjustRightInd w:val="0"/>
        <w:spacing w:line="560" w:lineRule="exact"/>
        <w:jc w:val="left"/>
        <w:rPr>
          <w:rFonts w:ascii="仿宋_GB2312" w:eastAsia="仿宋_GB2312"/>
          <w:kern w:val="0"/>
          <w:sz w:val="28"/>
          <w:szCs w:val="28"/>
          <w:lang w:val="pt-BR"/>
        </w:rPr>
      </w:pPr>
      <w:r w:rsidRPr="009968CE">
        <w:rPr>
          <w:rFonts w:ascii="仿宋_GB2312" w:eastAsia="仿宋_GB2312" w:hint="eastAsia"/>
          <w:kern w:val="0"/>
          <w:sz w:val="28"/>
          <w:szCs w:val="28"/>
          <w:lang w:val="pt-BR"/>
        </w:rPr>
        <w:t>R = 0.85 ln (B) + 0.06 (Y) - 4.39 ln (Hb) + 1.59 (IBD) + 0.51 S</w:t>
      </w:r>
    </w:p>
    <w:p w:rsidR="001D2FB5" w:rsidRPr="00C00270" w:rsidRDefault="001D2FB5" w:rsidP="001D2FB5">
      <w:pPr>
        <w:spacing w:line="560" w:lineRule="exact"/>
        <w:ind w:firstLineChars="196" w:firstLine="551"/>
        <w:rPr>
          <w:rFonts w:ascii="仿宋_GB2312" w:eastAsia="仿宋_GB2312"/>
          <w:b/>
          <w:sz w:val="28"/>
          <w:szCs w:val="28"/>
        </w:rPr>
      </w:pPr>
      <w:bookmarkStart w:id="30" w:name="_Toc297297166"/>
      <w:r w:rsidRPr="00C00270">
        <w:rPr>
          <w:rFonts w:ascii="仿宋_GB2312" w:eastAsia="仿宋_GB2312" w:hint="eastAsia"/>
          <w:b/>
          <w:sz w:val="28"/>
          <w:szCs w:val="28"/>
        </w:rPr>
        <w:t>4</w:t>
      </w:r>
      <w:r>
        <w:rPr>
          <w:rFonts w:ascii="仿宋_GB2312" w:eastAsia="仿宋_GB2312" w:hint="eastAsia"/>
          <w:b/>
          <w:sz w:val="28"/>
          <w:szCs w:val="28"/>
        </w:rPr>
        <w:t>.</w:t>
      </w:r>
      <w:r w:rsidRPr="00C00270">
        <w:rPr>
          <w:rFonts w:ascii="仿宋_GB2312" w:eastAsia="仿宋_GB2312" w:hint="eastAsia"/>
          <w:b/>
          <w:sz w:val="28"/>
          <w:szCs w:val="28"/>
        </w:rPr>
        <w:t>安替比林</w:t>
      </w:r>
      <w:bookmarkEnd w:id="30"/>
    </w:p>
    <w:p w:rsidR="001D2FB5" w:rsidRPr="009968CE" w:rsidRDefault="001D2FB5" w:rsidP="001D2FB5">
      <w:pPr>
        <w:autoSpaceDE w:val="0"/>
        <w:autoSpaceDN w:val="0"/>
        <w:adjustRightInd w:val="0"/>
        <w:spacing w:line="560" w:lineRule="exact"/>
        <w:ind w:firstLineChars="200" w:firstLine="560"/>
        <w:jc w:val="left"/>
        <w:rPr>
          <w:rFonts w:ascii="仿宋_GB2312" w:eastAsia="仿宋_GB2312"/>
          <w:kern w:val="0"/>
          <w:sz w:val="28"/>
          <w:szCs w:val="28"/>
        </w:rPr>
      </w:pPr>
      <w:r w:rsidRPr="009968CE">
        <w:rPr>
          <w:rFonts w:ascii="仿宋_GB2312" w:eastAsia="仿宋_GB2312" w:hAnsi="华文仿宋" w:hint="eastAsia"/>
          <w:kern w:val="0"/>
          <w:sz w:val="28"/>
          <w:szCs w:val="28"/>
        </w:rPr>
        <w:t>与依赖于流量的吲哚菁绿（</w:t>
      </w:r>
      <w:r w:rsidRPr="009968CE">
        <w:rPr>
          <w:rFonts w:ascii="仿宋_GB2312" w:eastAsia="仿宋_GB2312" w:hint="eastAsia"/>
          <w:kern w:val="0"/>
          <w:sz w:val="28"/>
          <w:szCs w:val="28"/>
        </w:rPr>
        <w:t>ICG</w:t>
      </w:r>
      <w:r w:rsidRPr="009968CE">
        <w:rPr>
          <w:rFonts w:ascii="仿宋_GB2312" w:eastAsia="仿宋_GB2312" w:hAnsi="华文仿宋" w:hint="eastAsia"/>
          <w:kern w:val="0"/>
          <w:sz w:val="28"/>
          <w:szCs w:val="28"/>
        </w:rPr>
        <w:t>）相比，安替比林的肝脏摄取率比较低（</w:t>
      </w:r>
      <w:r w:rsidRPr="009968CE">
        <w:rPr>
          <w:rFonts w:ascii="仿宋_GB2312" w:eastAsia="仿宋_GB2312" w:hint="eastAsia"/>
          <w:kern w:val="0"/>
          <w:sz w:val="28"/>
          <w:szCs w:val="28"/>
        </w:rPr>
        <w:t>2</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Figg et al.</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1995</w:t>
      </w:r>
      <w:r w:rsidRPr="009968CE">
        <w:rPr>
          <w:rFonts w:ascii="仿宋_GB2312" w:eastAsia="仿宋_GB2312" w:hAnsi="华文仿宋" w:hint="eastAsia"/>
          <w:kern w:val="0"/>
          <w:sz w:val="28"/>
          <w:szCs w:val="28"/>
        </w:rPr>
        <w:t>）。安替比林可以被多种肝酶几乎完全氧化（</w:t>
      </w:r>
      <w:r w:rsidRPr="009968CE">
        <w:rPr>
          <w:rFonts w:ascii="仿宋_GB2312" w:eastAsia="仿宋_GB2312" w:hint="eastAsia"/>
          <w:kern w:val="0"/>
          <w:sz w:val="28"/>
          <w:szCs w:val="28"/>
        </w:rPr>
        <w:t>2-</w:t>
      </w:r>
      <w:r w:rsidRPr="009968CE">
        <w:rPr>
          <w:rFonts w:ascii="仿宋_GB2312" w:eastAsia="仿宋_GB2312" w:hAnsi="华文仿宋" w:hint="eastAsia"/>
          <w:kern w:val="0"/>
          <w:sz w:val="28"/>
          <w:szCs w:val="28"/>
        </w:rPr>
        <w:t>羟基化作用和</w:t>
      </w:r>
      <w:r w:rsidRPr="009968CE">
        <w:rPr>
          <w:rFonts w:ascii="仿宋_GB2312" w:eastAsia="仿宋_GB2312" w:hint="eastAsia"/>
          <w:kern w:val="0"/>
          <w:sz w:val="28"/>
          <w:szCs w:val="28"/>
        </w:rPr>
        <w:t>1-N-</w:t>
      </w:r>
      <w:r w:rsidRPr="009968CE">
        <w:rPr>
          <w:rFonts w:ascii="仿宋_GB2312" w:eastAsia="仿宋_GB2312" w:hAnsi="华文仿宋" w:hint="eastAsia"/>
          <w:kern w:val="0"/>
          <w:sz w:val="28"/>
          <w:szCs w:val="28"/>
        </w:rPr>
        <w:t>脱甲基作用），并且受内在酶活性的代谢能力限制，而并不受肝血流量或肝摄取限制。安替比林曾经被广泛用作细胞色素</w:t>
      </w:r>
      <w:r w:rsidRPr="009968CE">
        <w:rPr>
          <w:rFonts w:ascii="仿宋_GB2312" w:eastAsia="仿宋_GB2312" w:hint="eastAsia"/>
          <w:kern w:val="0"/>
          <w:sz w:val="28"/>
          <w:szCs w:val="28"/>
        </w:rPr>
        <w:t>P-450</w:t>
      </w:r>
      <w:r w:rsidRPr="009968CE">
        <w:rPr>
          <w:rFonts w:ascii="仿宋_GB2312" w:eastAsia="仿宋_GB2312" w:hAnsi="华文仿宋" w:hint="eastAsia"/>
          <w:color w:val="000000"/>
          <w:kern w:val="0"/>
          <w:sz w:val="28"/>
          <w:szCs w:val="28"/>
        </w:rPr>
        <w:t>氧化代谢途径功能的标志物</w:t>
      </w:r>
      <w:r w:rsidRPr="009968CE">
        <w:rPr>
          <w:rFonts w:ascii="仿宋_GB2312" w:eastAsia="仿宋_GB2312" w:hAnsi="华文仿宋" w:hint="eastAsia"/>
          <w:kern w:val="0"/>
          <w:sz w:val="28"/>
          <w:szCs w:val="28"/>
        </w:rPr>
        <w:t>，并且可以受多种肝脏疾病的影响（如，慢性肝脏疾病、肝炎和肝硬化）。安替比林在鉴别中度和严重肝脏损害方面非常有效，但是在轻度肝疾病中其清除率不会改变。研究发现安替比林清除率与</w:t>
      </w:r>
      <w:r w:rsidRPr="009968CE">
        <w:rPr>
          <w:rFonts w:ascii="仿宋_GB2312" w:eastAsia="仿宋_GB2312" w:hint="eastAsia"/>
          <w:kern w:val="0"/>
          <w:sz w:val="28"/>
          <w:szCs w:val="28"/>
        </w:rPr>
        <w:t>Child-Pugh</w:t>
      </w:r>
      <w:r w:rsidRPr="009968CE">
        <w:rPr>
          <w:rFonts w:ascii="仿宋_GB2312" w:eastAsia="仿宋_GB2312" w:hAnsi="华文仿宋" w:hint="eastAsia"/>
          <w:kern w:val="0"/>
          <w:sz w:val="28"/>
          <w:szCs w:val="28"/>
        </w:rPr>
        <w:t>分级显著相关（</w:t>
      </w:r>
      <w:r w:rsidRPr="009968CE">
        <w:rPr>
          <w:rFonts w:ascii="仿宋_GB2312" w:eastAsia="仿宋_GB2312" w:hint="eastAsia"/>
          <w:kern w:val="0"/>
          <w:sz w:val="28"/>
          <w:szCs w:val="28"/>
        </w:rPr>
        <w:t>r</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0.67</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p</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0.0003</w:t>
      </w:r>
      <w:r w:rsidRPr="009968CE">
        <w:rPr>
          <w:rFonts w:ascii="仿宋_GB2312" w:eastAsia="仿宋_GB2312" w:hAnsi="华文仿宋" w:hint="eastAsia"/>
          <w:kern w:val="0"/>
          <w:sz w:val="28"/>
          <w:szCs w:val="28"/>
        </w:rPr>
        <w:t>）。</w:t>
      </w:r>
    </w:p>
    <w:p w:rsidR="001D2FB5" w:rsidRPr="00C00270" w:rsidRDefault="001D2FB5" w:rsidP="001D2FB5">
      <w:pPr>
        <w:spacing w:line="560" w:lineRule="exact"/>
        <w:ind w:firstLineChars="196" w:firstLine="551"/>
        <w:rPr>
          <w:rFonts w:ascii="仿宋_GB2312" w:eastAsia="仿宋_GB2312"/>
          <w:b/>
          <w:sz w:val="28"/>
          <w:szCs w:val="28"/>
        </w:rPr>
      </w:pPr>
      <w:bookmarkStart w:id="31" w:name="_Toc297297167"/>
      <w:r w:rsidRPr="00C00270">
        <w:rPr>
          <w:rFonts w:ascii="仿宋_GB2312" w:eastAsia="仿宋_GB2312" w:hint="eastAsia"/>
          <w:b/>
          <w:sz w:val="28"/>
          <w:szCs w:val="28"/>
        </w:rPr>
        <w:t>5</w:t>
      </w:r>
      <w:r>
        <w:rPr>
          <w:rFonts w:ascii="仿宋_GB2312" w:eastAsia="仿宋_GB2312" w:hint="eastAsia"/>
          <w:b/>
          <w:sz w:val="28"/>
          <w:szCs w:val="28"/>
        </w:rPr>
        <w:t>.</w:t>
      </w:r>
      <w:r w:rsidRPr="00C00270">
        <w:rPr>
          <w:rFonts w:ascii="仿宋_GB2312" w:eastAsia="仿宋_GB2312" w:hint="eastAsia"/>
          <w:b/>
          <w:sz w:val="28"/>
          <w:szCs w:val="28"/>
        </w:rPr>
        <w:t>吲哚菁绿（ICG）</w:t>
      </w:r>
      <w:bookmarkEnd w:id="31"/>
    </w:p>
    <w:p w:rsidR="001D2FB5" w:rsidRPr="009968CE" w:rsidRDefault="001D2FB5" w:rsidP="001D2FB5">
      <w:pPr>
        <w:autoSpaceDE w:val="0"/>
        <w:autoSpaceDN w:val="0"/>
        <w:adjustRightInd w:val="0"/>
        <w:spacing w:line="560" w:lineRule="exact"/>
        <w:ind w:firstLineChars="200" w:firstLine="560"/>
        <w:jc w:val="left"/>
        <w:rPr>
          <w:rFonts w:ascii="仿宋_GB2312" w:eastAsia="仿宋_GB2312"/>
          <w:kern w:val="0"/>
          <w:sz w:val="28"/>
          <w:szCs w:val="28"/>
        </w:rPr>
      </w:pPr>
      <w:r w:rsidRPr="009968CE">
        <w:rPr>
          <w:rFonts w:ascii="仿宋_GB2312" w:eastAsia="仿宋_GB2312" w:hint="eastAsia"/>
          <w:kern w:val="0"/>
          <w:sz w:val="28"/>
          <w:szCs w:val="28"/>
        </w:rPr>
        <w:t>ICG</w:t>
      </w:r>
      <w:r w:rsidRPr="009968CE">
        <w:rPr>
          <w:rFonts w:ascii="仿宋_GB2312" w:eastAsia="仿宋_GB2312" w:hAnsi="华文仿宋" w:hint="eastAsia"/>
          <w:kern w:val="0"/>
          <w:sz w:val="28"/>
          <w:szCs w:val="28"/>
        </w:rPr>
        <w:t>被广泛应用于肝脏血流量和肝脏摄取（</w:t>
      </w:r>
      <w:r w:rsidRPr="009968CE">
        <w:rPr>
          <w:rFonts w:ascii="仿宋_GB2312" w:eastAsia="仿宋_GB2312" w:hint="eastAsia"/>
          <w:kern w:val="0"/>
          <w:sz w:val="28"/>
          <w:szCs w:val="28"/>
        </w:rPr>
        <w:t>Figg et al.</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1995</w:t>
      </w:r>
      <w:r w:rsidRPr="009968CE">
        <w:rPr>
          <w:rFonts w:ascii="仿宋_GB2312" w:eastAsia="仿宋_GB2312" w:hAnsi="华文仿宋" w:hint="eastAsia"/>
          <w:kern w:val="0"/>
          <w:sz w:val="28"/>
          <w:szCs w:val="28"/>
        </w:rPr>
        <w:t>）的标志物。</w:t>
      </w:r>
      <w:r w:rsidRPr="009968CE">
        <w:rPr>
          <w:rFonts w:ascii="仿宋_GB2312" w:eastAsia="仿宋_GB2312" w:hint="eastAsia"/>
          <w:kern w:val="0"/>
          <w:sz w:val="28"/>
          <w:szCs w:val="28"/>
        </w:rPr>
        <w:t>ICG</w:t>
      </w:r>
      <w:r w:rsidRPr="009968CE">
        <w:rPr>
          <w:rFonts w:ascii="仿宋_GB2312" w:eastAsia="仿宋_GB2312" w:hAnsi="华文仿宋" w:hint="eastAsia"/>
          <w:kern w:val="0"/>
          <w:sz w:val="28"/>
          <w:szCs w:val="28"/>
        </w:rPr>
        <w:t>能够被肝脏高度摄取（</w:t>
      </w:r>
      <w:r w:rsidRPr="009968CE">
        <w:rPr>
          <w:rFonts w:ascii="仿宋_GB2312" w:eastAsia="仿宋_GB2312" w:hint="eastAsia"/>
          <w:kern w:val="0"/>
          <w:sz w:val="28"/>
          <w:szCs w:val="28"/>
        </w:rPr>
        <w:t>70</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90%</w:t>
      </w:r>
      <w:r w:rsidRPr="009968CE">
        <w:rPr>
          <w:rFonts w:ascii="仿宋_GB2312" w:eastAsia="仿宋_GB2312" w:hAnsi="华文仿宋" w:hint="eastAsia"/>
          <w:kern w:val="0"/>
          <w:sz w:val="28"/>
          <w:szCs w:val="28"/>
        </w:rPr>
        <w:t>），并且不能在尿液中回收，其中</w:t>
      </w:r>
      <w:r w:rsidRPr="009968CE">
        <w:rPr>
          <w:rFonts w:ascii="仿宋_GB2312" w:eastAsia="仿宋_GB2312" w:hint="eastAsia"/>
          <w:kern w:val="0"/>
          <w:sz w:val="28"/>
          <w:szCs w:val="28"/>
        </w:rPr>
        <w:t>95%</w:t>
      </w:r>
      <w:r w:rsidRPr="009968CE">
        <w:rPr>
          <w:rFonts w:ascii="仿宋_GB2312" w:eastAsia="仿宋_GB2312" w:hAnsi="华文仿宋" w:hint="eastAsia"/>
          <w:kern w:val="0"/>
          <w:sz w:val="28"/>
          <w:szCs w:val="28"/>
        </w:rPr>
        <w:t>结合于循环白蛋白上，并且通过肝脏摄取、结合以及排泄入胆汁而清除。通过</w:t>
      </w:r>
      <w:r w:rsidRPr="009968CE">
        <w:rPr>
          <w:rFonts w:ascii="仿宋_GB2312" w:eastAsia="仿宋_GB2312" w:hint="eastAsia"/>
          <w:kern w:val="0"/>
          <w:sz w:val="28"/>
          <w:szCs w:val="28"/>
        </w:rPr>
        <w:t>ICG</w:t>
      </w:r>
      <w:r w:rsidRPr="009968CE">
        <w:rPr>
          <w:rFonts w:ascii="仿宋_GB2312" w:eastAsia="仿宋_GB2312" w:hAnsi="华文仿宋" w:hint="eastAsia"/>
          <w:kern w:val="0"/>
          <w:sz w:val="28"/>
          <w:szCs w:val="28"/>
        </w:rPr>
        <w:t>清除率评估得到的肝血流量与通过电磁流量计直接测量得到的数据高度相关。在标准给药剂量时，其清除率遵循一级动力学过程。在所有类型的肝脏疾病中，</w:t>
      </w:r>
      <w:r w:rsidRPr="009968CE">
        <w:rPr>
          <w:rFonts w:ascii="仿宋_GB2312" w:eastAsia="仿宋_GB2312" w:hint="eastAsia"/>
          <w:kern w:val="0"/>
          <w:sz w:val="28"/>
          <w:szCs w:val="28"/>
        </w:rPr>
        <w:t>ICG</w:t>
      </w:r>
      <w:r w:rsidRPr="009968CE">
        <w:rPr>
          <w:rFonts w:ascii="仿宋_GB2312" w:eastAsia="仿宋_GB2312" w:hAnsi="华文仿宋" w:hint="eastAsia"/>
          <w:kern w:val="0"/>
          <w:sz w:val="28"/>
          <w:szCs w:val="28"/>
        </w:rPr>
        <w:t>清除率均降低。在酒精性和胆</w:t>
      </w:r>
      <w:r w:rsidRPr="009968CE">
        <w:rPr>
          <w:rFonts w:ascii="仿宋_GB2312" w:eastAsia="仿宋_GB2312" w:hAnsi="华文仿宋" w:hint="eastAsia"/>
          <w:kern w:val="0"/>
          <w:sz w:val="28"/>
          <w:szCs w:val="28"/>
        </w:rPr>
        <w:lastRenderedPageBreak/>
        <w:t>汁性肝硬化中，清除率受到的损伤最大。与健康对照组相比，肝硬化患者的清除率降低</w:t>
      </w:r>
      <w:r w:rsidRPr="009968CE">
        <w:rPr>
          <w:rFonts w:ascii="仿宋_GB2312" w:eastAsia="仿宋_GB2312" w:hint="eastAsia"/>
          <w:kern w:val="0"/>
          <w:sz w:val="28"/>
          <w:szCs w:val="28"/>
        </w:rPr>
        <w:t>35</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94%</w:t>
      </w:r>
      <w:r w:rsidRPr="009968CE">
        <w:rPr>
          <w:rFonts w:ascii="仿宋_GB2312" w:eastAsia="仿宋_GB2312" w:hAnsi="华文仿宋" w:hint="eastAsia"/>
          <w:kern w:val="0"/>
          <w:sz w:val="28"/>
          <w:szCs w:val="28"/>
        </w:rPr>
        <w:t>。研究发现</w:t>
      </w:r>
      <w:r w:rsidRPr="009968CE">
        <w:rPr>
          <w:rFonts w:ascii="仿宋_GB2312" w:eastAsia="仿宋_GB2312" w:hint="eastAsia"/>
          <w:kern w:val="0"/>
          <w:sz w:val="28"/>
          <w:szCs w:val="28"/>
        </w:rPr>
        <w:t>ICG</w:t>
      </w:r>
      <w:r w:rsidRPr="009968CE">
        <w:rPr>
          <w:rFonts w:ascii="仿宋_GB2312" w:eastAsia="仿宋_GB2312" w:hAnsi="华文仿宋" w:hint="eastAsia"/>
          <w:kern w:val="0"/>
          <w:sz w:val="28"/>
          <w:szCs w:val="28"/>
        </w:rPr>
        <w:t>清除率与</w:t>
      </w:r>
      <w:r w:rsidRPr="009968CE">
        <w:rPr>
          <w:rFonts w:ascii="仿宋_GB2312" w:eastAsia="仿宋_GB2312" w:hint="eastAsia"/>
          <w:kern w:val="0"/>
          <w:sz w:val="28"/>
          <w:szCs w:val="28"/>
        </w:rPr>
        <w:t>Child-Pugh</w:t>
      </w:r>
      <w:r w:rsidRPr="009968CE">
        <w:rPr>
          <w:rFonts w:ascii="仿宋_GB2312" w:eastAsia="仿宋_GB2312" w:hAnsi="华文仿宋" w:hint="eastAsia"/>
          <w:kern w:val="0"/>
          <w:sz w:val="28"/>
          <w:szCs w:val="28"/>
        </w:rPr>
        <w:t>分级显著相关（</w:t>
      </w:r>
      <w:r w:rsidRPr="009968CE">
        <w:rPr>
          <w:rFonts w:ascii="仿宋_GB2312" w:eastAsia="仿宋_GB2312" w:hint="eastAsia"/>
          <w:kern w:val="0"/>
          <w:sz w:val="28"/>
          <w:szCs w:val="28"/>
        </w:rPr>
        <w:t>r</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0.86</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p</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0.0001</w:t>
      </w:r>
      <w:r w:rsidRPr="009968CE">
        <w:rPr>
          <w:rFonts w:ascii="仿宋_GB2312" w:eastAsia="仿宋_GB2312" w:hAnsi="华文仿宋" w:hint="eastAsia"/>
          <w:kern w:val="0"/>
          <w:sz w:val="28"/>
          <w:szCs w:val="28"/>
        </w:rPr>
        <w:t>）。</w:t>
      </w:r>
    </w:p>
    <w:p w:rsidR="001D2FB5" w:rsidRPr="00C00270" w:rsidRDefault="001D2FB5" w:rsidP="001D2FB5">
      <w:pPr>
        <w:spacing w:line="560" w:lineRule="exact"/>
        <w:ind w:firstLineChars="196" w:firstLine="551"/>
        <w:rPr>
          <w:rFonts w:ascii="仿宋_GB2312" w:eastAsia="仿宋_GB2312"/>
          <w:b/>
          <w:sz w:val="28"/>
          <w:szCs w:val="28"/>
        </w:rPr>
      </w:pPr>
      <w:bookmarkStart w:id="32" w:name="_Toc297297168"/>
      <w:r w:rsidRPr="00C00270">
        <w:rPr>
          <w:rFonts w:ascii="仿宋_GB2312" w:eastAsia="仿宋_GB2312" w:hint="eastAsia"/>
          <w:b/>
          <w:sz w:val="28"/>
          <w:szCs w:val="28"/>
        </w:rPr>
        <w:t>6</w:t>
      </w:r>
      <w:r>
        <w:rPr>
          <w:rFonts w:ascii="仿宋_GB2312" w:eastAsia="仿宋_GB2312" w:hint="eastAsia"/>
          <w:b/>
          <w:sz w:val="28"/>
          <w:szCs w:val="28"/>
        </w:rPr>
        <w:t>.</w:t>
      </w:r>
      <w:r w:rsidRPr="00C00270">
        <w:rPr>
          <w:rFonts w:ascii="仿宋_GB2312" w:eastAsia="仿宋_GB2312" w:hint="eastAsia"/>
          <w:b/>
          <w:sz w:val="28"/>
          <w:szCs w:val="28"/>
        </w:rPr>
        <w:t>单乙基甘氨酸二甲代苯胺（MEGX）</w:t>
      </w:r>
      <w:bookmarkEnd w:id="32"/>
    </w:p>
    <w:p w:rsidR="001D2FB5" w:rsidRPr="009968CE" w:rsidRDefault="001D2FB5" w:rsidP="001D2FB5">
      <w:pPr>
        <w:spacing w:line="560" w:lineRule="exact"/>
        <w:ind w:firstLineChars="200" w:firstLine="560"/>
        <w:rPr>
          <w:rFonts w:ascii="仿宋_GB2312" w:eastAsia="仿宋_GB2312"/>
          <w:kern w:val="0"/>
          <w:sz w:val="28"/>
          <w:szCs w:val="28"/>
        </w:rPr>
      </w:pPr>
      <w:r w:rsidRPr="009968CE">
        <w:rPr>
          <w:rFonts w:ascii="仿宋_GB2312" w:eastAsia="仿宋_GB2312" w:hAnsi="华文仿宋" w:hint="eastAsia"/>
          <w:kern w:val="0"/>
          <w:sz w:val="28"/>
          <w:szCs w:val="28"/>
        </w:rPr>
        <w:t>该化合物是利多卡因的主要代谢物，通过肝脏</w:t>
      </w:r>
      <w:r w:rsidRPr="009968CE">
        <w:rPr>
          <w:rFonts w:ascii="仿宋_GB2312" w:eastAsia="仿宋_GB2312" w:hint="eastAsia"/>
          <w:kern w:val="0"/>
          <w:sz w:val="28"/>
          <w:szCs w:val="28"/>
        </w:rPr>
        <w:t xml:space="preserve">CYP </w:t>
      </w:r>
      <w:smartTag w:uri="urn:schemas-microsoft-com:office:smarttags" w:element="chmetcnv">
        <w:smartTagPr>
          <w:attr w:name="UnitName" w:val="a"/>
          <w:attr w:name="SourceValue" w:val="3"/>
          <w:attr w:name="HasSpace" w:val="False"/>
          <w:attr w:name="Negative" w:val="False"/>
          <w:attr w:name="NumberType" w:val="1"/>
          <w:attr w:name="TCSC" w:val="0"/>
        </w:smartTagPr>
        <w:r w:rsidRPr="009968CE">
          <w:rPr>
            <w:rFonts w:ascii="仿宋_GB2312" w:eastAsia="仿宋_GB2312" w:hint="eastAsia"/>
            <w:kern w:val="0"/>
            <w:sz w:val="28"/>
            <w:szCs w:val="28"/>
          </w:rPr>
          <w:t>3A</w:t>
        </w:r>
      </w:smartTag>
      <w:r w:rsidRPr="009968CE">
        <w:rPr>
          <w:rFonts w:ascii="仿宋_GB2312" w:eastAsia="仿宋_GB2312" w:hAnsi="华文仿宋" w:hint="eastAsia"/>
          <w:kern w:val="0"/>
          <w:sz w:val="28"/>
          <w:szCs w:val="28"/>
        </w:rPr>
        <w:t>酶系统氧化</w:t>
      </w:r>
      <w:r w:rsidRPr="009968CE">
        <w:rPr>
          <w:rFonts w:ascii="仿宋_GB2312" w:eastAsia="仿宋_GB2312" w:hint="eastAsia"/>
          <w:kern w:val="0"/>
          <w:sz w:val="28"/>
          <w:szCs w:val="28"/>
        </w:rPr>
        <w:t>N-</w:t>
      </w:r>
      <w:r w:rsidRPr="009968CE">
        <w:rPr>
          <w:rFonts w:ascii="仿宋_GB2312" w:eastAsia="仿宋_GB2312" w:hAnsi="华文仿宋" w:hint="eastAsia"/>
          <w:kern w:val="0"/>
          <w:sz w:val="28"/>
          <w:szCs w:val="28"/>
        </w:rPr>
        <w:t>脱乙基作用产生。在两分钟内静脉注射给予</w:t>
      </w:r>
      <w:r w:rsidRPr="009968CE">
        <w:rPr>
          <w:rFonts w:ascii="仿宋_GB2312" w:eastAsia="仿宋_GB2312" w:hint="eastAsia"/>
          <w:kern w:val="0"/>
          <w:sz w:val="28"/>
          <w:szCs w:val="28"/>
        </w:rPr>
        <w:t>1mg/kg</w:t>
      </w:r>
      <w:r w:rsidRPr="009968CE">
        <w:rPr>
          <w:rFonts w:ascii="仿宋_GB2312" w:eastAsia="仿宋_GB2312" w:hAnsi="华文仿宋" w:hint="eastAsia"/>
          <w:kern w:val="0"/>
          <w:sz w:val="28"/>
          <w:szCs w:val="28"/>
        </w:rPr>
        <w:t>利多卡因后，分别在</w:t>
      </w:r>
      <w:r w:rsidRPr="009968CE">
        <w:rPr>
          <w:rFonts w:ascii="仿宋_GB2312" w:eastAsia="仿宋_GB2312" w:hint="eastAsia"/>
          <w:kern w:val="0"/>
          <w:sz w:val="28"/>
          <w:szCs w:val="28"/>
        </w:rPr>
        <w:t>15</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30</w:t>
      </w:r>
      <w:r w:rsidRPr="009968CE">
        <w:rPr>
          <w:rFonts w:ascii="仿宋_GB2312" w:eastAsia="仿宋_GB2312" w:hAnsi="华文仿宋" w:hint="eastAsia"/>
          <w:kern w:val="0"/>
          <w:sz w:val="28"/>
          <w:szCs w:val="28"/>
        </w:rPr>
        <w:t>或者</w:t>
      </w:r>
      <w:r w:rsidRPr="009968CE">
        <w:rPr>
          <w:rFonts w:ascii="仿宋_GB2312" w:eastAsia="仿宋_GB2312" w:hint="eastAsia"/>
          <w:kern w:val="0"/>
          <w:sz w:val="28"/>
          <w:szCs w:val="28"/>
        </w:rPr>
        <w:t>60</w:t>
      </w:r>
      <w:r w:rsidRPr="009968CE">
        <w:rPr>
          <w:rFonts w:ascii="仿宋_GB2312" w:eastAsia="仿宋_GB2312" w:hAnsi="华文仿宋" w:hint="eastAsia"/>
          <w:kern w:val="0"/>
          <w:sz w:val="28"/>
          <w:szCs w:val="28"/>
        </w:rPr>
        <w:t>分钟进行测量，其与</w:t>
      </w:r>
      <w:r w:rsidRPr="009968CE">
        <w:rPr>
          <w:rFonts w:ascii="仿宋_GB2312" w:eastAsia="仿宋_GB2312" w:hint="eastAsia"/>
          <w:kern w:val="0"/>
          <w:sz w:val="28"/>
          <w:szCs w:val="28"/>
        </w:rPr>
        <w:t>Child-Pugh</w:t>
      </w:r>
      <w:r w:rsidRPr="009968CE">
        <w:rPr>
          <w:rFonts w:ascii="仿宋_GB2312" w:eastAsia="仿宋_GB2312" w:hAnsi="华文仿宋" w:hint="eastAsia"/>
          <w:kern w:val="0"/>
          <w:sz w:val="28"/>
          <w:szCs w:val="28"/>
        </w:rPr>
        <w:t>分级密切相关（</w:t>
      </w:r>
      <w:r w:rsidRPr="009968CE">
        <w:rPr>
          <w:rFonts w:ascii="仿宋_GB2312" w:eastAsia="仿宋_GB2312" w:hint="eastAsia"/>
          <w:kern w:val="0"/>
          <w:sz w:val="28"/>
          <w:szCs w:val="28"/>
        </w:rPr>
        <w:t>Testa et al,</w:t>
      </w:r>
      <w:r w:rsidRPr="009968CE">
        <w:rPr>
          <w:rFonts w:ascii="仿宋_GB2312" w:eastAsia="仿宋_GB2312" w:hAnsi="华文仿宋" w:hint="eastAsia"/>
          <w:kern w:val="0"/>
          <w:sz w:val="28"/>
          <w:szCs w:val="28"/>
        </w:rPr>
        <w:t>，</w:t>
      </w:r>
      <w:r w:rsidRPr="009968CE">
        <w:rPr>
          <w:rFonts w:ascii="仿宋_GB2312" w:eastAsia="仿宋_GB2312" w:hint="eastAsia"/>
          <w:kern w:val="0"/>
          <w:sz w:val="28"/>
          <w:szCs w:val="28"/>
        </w:rPr>
        <w:t>1997</w:t>
      </w:r>
      <w:r w:rsidRPr="009968CE">
        <w:rPr>
          <w:rFonts w:ascii="仿宋_GB2312" w:eastAsia="仿宋_GB2312" w:hAnsi="华文仿宋" w:hint="eastAsia"/>
          <w:kern w:val="0"/>
          <w:sz w:val="28"/>
          <w:szCs w:val="28"/>
        </w:rPr>
        <w:t>）。</w:t>
      </w:r>
    </w:p>
    <w:p w:rsidR="001D2FB5" w:rsidRPr="00C00270" w:rsidRDefault="001D2FB5" w:rsidP="001D2FB5">
      <w:pPr>
        <w:spacing w:line="560" w:lineRule="exact"/>
        <w:ind w:firstLineChars="196" w:firstLine="551"/>
        <w:rPr>
          <w:rFonts w:ascii="仿宋_GB2312" w:eastAsia="仿宋_GB2312"/>
          <w:b/>
          <w:sz w:val="28"/>
          <w:szCs w:val="28"/>
        </w:rPr>
      </w:pPr>
      <w:bookmarkStart w:id="33" w:name="_Toc297297169"/>
      <w:r w:rsidRPr="00C00270">
        <w:rPr>
          <w:rFonts w:ascii="仿宋_GB2312" w:eastAsia="仿宋_GB2312" w:hint="eastAsia"/>
          <w:b/>
          <w:sz w:val="28"/>
          <w:szCs w:val="28"/>
        </w:rPr>
        <w:t>7</w:t>
      </w:r>
      <w:r>
        <w:rPr>
          <w:rFonts w:ascii="仿宋_GB2312" w:eastAsia="仿宋_GB2312" w:hint="eastAsia"/>
          <w:b/>
          <w:sz w:val="28"/>
          <w:szCs w:val="28"/>
        </w:rPr>
        <w:t>.</w:t>
      </w:r>
      <w:r w:rsidRPr="00C00270">
        <w:rPr>
          <w:rFonts w:ascii="仿宋_GB2312" w:eastAsia="仿宋_GB2312" w:hint="eastAsia"/>
          <w:b/>
          <w:sz w:val="28"/>
          <w:szCs w:val="28"/>
        </w:rPr>
        <w:t>半乳糖单点（GSP）方法</w:t>
      </w:r>
      <w:bookmarkEnd w:id="33"/>
    </w:p>
    <w:p w:rsidR="003074D2" w:rsidRPr="001D2FB5" w:rsidRDefault="001D2FB5" w:rsidP="001D2FB5">
      <w:pPr>
        <w:spacing w:line="560" w:lineRule="exact"/>
        <w:ind w:firstLineChars="200" w:firstLine="560"/>
        <w:rPr>
          <w:rFonts w:ascii="仿宋_GB2312" w:eastAsia="仿宋_GB2312"/>
        </w:rPr>
      </w:pPr>
      <w:r w:rsidRPr="009968CE">
        <w:rPr>
          <w:rFonts w:ascii="仿宋_GB2312" w:eastAsia="仿宋_GB2312" w:hAnsi="华文仿宋" w:hint="eastAsia"/>
          <w:kern w:val="0"/>
          <w:sz w:val="28"/>
          <w:szCs w:val="28"/>
        </w:rPr>
        <w:t>对在</w:t>
      </w:r>
      <w:r w:rsidRPr="009968CE">
        <w:rPr>
          <w:rFonts w:ascii="仿宋_GB2312" w:eastAsia="仿宋_GB2312" w:hint="eastAsia"/>
          <w:kern w:val="0"/>
          <w:sz w:val="28"/>
          <w:szCs w:val="28"/>
        </w:rPr>
        <w:t>1963</w:t>
      </w:r>
      <w:r w:rsidRPr="009968CE">
        <w:rPr>
          <w:rFonts w:ascii="仿宋_GB2312" w:eastAsia="仿宋_GB2312" w:hAnsi="华文仿宋" w:hint="eastAsia"/>
          <w:kern w:val="0"/>
          <w:sz w:val="28"/>
          <w:szCs w:val="28"/>
        </w:rPr>
        <w:t>年由</w:t>
      </w:r>
      <w:r w:rsidRPr="009968CE">
        <w:rPr>
          <w:rFonts w:ascii="仿宋_GB2312" w:eastAsia="仿宋_GB2312" w:hint="eastAsia"/>
          <w:kern w:val="0"/>
          <w:sz w:val="28"/>
          <w:szCs w:val="28"/>
        </w:rPr>
        <w:t>Tygstrup</w:t>
      </w:r>
      <w:r w:rsidRPr="009968CE">
        <w:rPr>
          <w:rFonts w:ascii="仿宋_GB2312" w:eastAsia="仿宋_GB2312" w:hAnsi="华文仿宋" w:hint="eastAsia"/>
          <w:kern w:val="0"/>
          <w:sz w:val="28"/>
          <w:szCs w:val="28"/>
        </w:rPr>
        <w:t>开发的繁琐的半乳糖消除常数（</w:t>
      </w:r>
      <w:r w:rsidRPr="009968CE">
        <w:rPr>
          <w:rFonts w:ascii="仿宋_GB2312" w:eastAsia="仿宋_GB2312" w:hint="eastAsia"/>
          <w:kern w:val="0"/>
          <w:sz w:val="28"/>
          <w:szCs w:val="28"/>
        </w:rPr>
        <w:t>GEC</w:t>
      </w:r>
      <w:r w:rsidRPr="009968CE">
        <w:rPr>
          <w:rFonts w:ascii="仿宋_GB2312" w:eastAsia="仿宋_GB2312" w:hAnsi="华文仿宋" w:hint="eastAsia"/>
          <w:kern w:val="0"/>
          <w:sz w:val="28"/>
          <w:szCs w:val="28"/>
        </w:rPr>
        <w:t>）方法进行了简化（</w:t>
      </w:r>
      <w:r w:rsidRPr="009968CE">
        <w:rPr>
          <w:rFonts w:ascii="仿宋_GB2312" w:eastAsia="仿宋_GB2312" w:hint="eastAsia"/>
          <w:kern w:val="0"/>
          <w:sz w:val="28"/>
          <w:szCs w:val="28"/>
        </w:rPr>
        <w:t>Tang</w:t>
      </w:r>
      <w:r w:rsidRPr="009968CE">
        <w:rPr>
          <w:rFonts w:ascii="仿宋_GB2312" w:eastAsia="仿宋_GB2312" w:hAnsi="华文仿宋" w:hint="eastAsia"/>
          <w:kern w:val="0"/>
          <w:sz w:val="28"/>
          <w:szCs w:val="28"/>
        </w:rPr>
        <w:t>和</w:t>
      </w:r>
      <w:r w:rsidRPr="009968CE">
        <w:rPr>
          <w:rFonts w:ascii="仿宋_GB2312" w:eastAsia="仿宋_GB2312" w:hint="eastAsia"/>
          <w:kern w:val="0"/>
          <w:sz w:val="28"/>
          <w:szCs w:val="28"/>
        </w:rPr>
        <w:t>Hu 1992</w:t>
      </w:r>
      <w:r w:rsidRPr="009968CE">
        <w:rPr>
          <w:rFonts w:ascii="仿宋_GB2312" w:eastAsia="仿宋_GB2312" w:hAnsi="华文仿宋" w:hint="eastAsia"/>
          <w:kern w:val="0"/>
          <w:sz w:val="28"/>
          <w:szCs w:val="28"/>
        </w:rPr>
        <w:t>），在</w:t>
      </w:r>
      <w:r w:rsidRPr="009968CE">
        <w:rPr>
          <w:rFonts w:ascii="仿宋_GB2312" w:eastAsia="仿宋_GB2312" w:hint="eastAsia"/>
          <w:kern w:val="0"/>
          <w:sz w:val="28"/>
          <w:szCs w:val="28"/>
        </w:rPr>
        <w:t>Child-Pugh</w:t>
      </w:r>
      <w:r w:rsidRPr="009968CE">
        <w:rPr>
          <w:rFonts w:ascii="仿宋_GB2312" w:eastAsia="仿宋_GB2312" w:hAnsi="华文仿宋" w:hint="eastAsia"/>
          <w:kern w:val="0"/>
          <w:sz w:val="28"/>
          <w:szCs w:val="28"/>
        </w:rPr>
        <w:t>和</w:t>
      </w:r>
      <w:r w:rsidRPr="009968CE">
        <w:rPr>
          <w:rFonts w:ascii="仿宋_GB2312" w:eastAsia="仿宋_GB2312" w:hint="eastAsia"/>
          <w:kern w:val="0"/>
          <w:sz w:val="28"/>
          <w:szCs w:val="28"/>
        </w:rPr>
        <w:t>GEC</w:t>
      </w:r>
      <w:r w:rsidRPr="009968CE">
        <w:rPr>
          <w:rFonts w:ascii="仿宋_GB2312" w:eastAsia="仿宋_GB2312" w:hAnsi="华文仿宋" w:hint="eastAsia"/>
          <w:kern w:val="0"/>
          <w:sz w:val="28"/>
          <w:szCs w:val="28"/>
        </w:rPr>
        <w:t>分级的慢性肝炎和肝硬化患者中已经证实该简化方法是有效的。通过在静脉输注</w:t>
      </w:r>
      <w:smartTag w:uri="urn:schemas-microsoft-com:office:smarttags" w:element="chmetcnv">
        <w:smartTagPr>
          <w:attr w:name="TCSC" w:val="0"/>
          <w:attr w:name="NumberType" w:val="1"/>
          <w:attr w:name="Negative" w:val="False"/>
          <w:attr w:name="HasSpace" w:val="False"/>
          <w:attr w:name="SourceValue" w:val=".5"/>
          <w:attr w:name="UnitName" w:val="g"/>
        </w:smartTagPr>
        <w:r w:rsidRPr="009968CE">
          <w:rPr>
            <w:rFonts w:ascii="仿宋_GB2312" w:eastAsia="仿宋_GB2312" w:hint="eastAsia"/>
            <w:kern w:val="0"/>
            <w:sz w:val="28"/>
            <w:szCs w:val="28"/>
          </w:rPr>
          <w:t>0.5g</w:t>
        </w:r>
      </w:smartTag>
      <w:r w:rsidRPr="009968CE">
        <w:rPr>
          <w:rFonts w:ascii="仿宋_GB2312" w:eastAsia="仿宋_GB2312" w:hint="eastAsia"/>
          <w:kern w:val="0"/>
          <w:sz w:val="28"/>
          <w:szCs w:val="28"/>
        </w:rPr>
        <w:t>/kg</w:t>
      </w:r>
      <w:r w:rsidRPr="009968CE">
        <w:rPr>
          <w:rFonts w:ascii="仿宋_GB2312" w:eastAsia="仿宋_GB2312" w:hAnsi="华文仿宋" w:hint="eastAsia"/>
          <w:kern w:val="0"/>
          <w:sz w:val="28"/>
          <w:szCs w:val="28"/>
        </w:rPr>
        <w:t>的半乳糖，并在</w:t>
      </w:r>
      <w:r w:rsidRPr="009968CE">
        <w:rPr>
          <w:rFonts w:ascii="仿宋_GB2312" w:eastAsia="仿宋_GB2312" w:hint="eastAsia"/>
          <w:kern w:val="0"/>
          <w:sz w:val="28"/>
          <w:szCs w:val="28"/>
        </w:rPr>
        <w:t>60</w:t>
      </w:r>
      <w:r w:rsidRPr="009968CE">
        <w:rPr>
          <w:rFonts w:ascii="仿宋_GB2312" w:eastAsia="仿宋_GB2312" w:hAnsi="华文仿宋" w:hint="eastAsia"/>
          <w:kern w:val="0"/>
          <w:sz w:val="28"/>
          <w:szCs w:val="28"/>
        </w:rPr>
        <w:t>分钟后</w:t>
      </w:r>
      <w:r w:rsidRPr="009968CE">
        <w:rPr>
          <w:rFonts w:ascii="仿宋_GB2312" w:eastAsia="仿宋_GB2312" w:hAnsi="华文仿宋" w:hint="eastAsia"/>
          <w:color w:val="000000"/>
          <w:kern w:val="0"/>
          <w:sz w:val="28"/>
          <w:szCs w:val="28"/>
        </w:rPr>
        <w:t>酶法检测</w:t>
      </w:r>
      <w:r w:rsidRPr="009968CE">
        <w:rPr>
          <w:rFonts w:ascii="仿宋_GB2312" w:eastAsia="仿宋_GB2312" w:hAnsi="华文仿宋" w:hint="eastAsia"/>
          <w:kern w:val="0"/>
          <w:sz w:val="28"/>
          <w:szCs w:val="28"/>
        </w:rPr>
        <w:t>血清半乳糖水平。如果血液半乳糖浓度升高则与肝功能紊乱明显相关。有部分证据显示，</w:t>
      </w:r>
      <w:r w:rsidRPr="009968CE">
        <w:rPr>
          <w:rFonts w:ascii="仿宋_GB2312" w:eastAsia="仿宋_GB2312" w:hint="eastAsia"/>
          <w:kern w:val="0"/>
          <w:sz w:val="28"/>
          <w:szCs w:val="28"/>
        </w:rPr>
        <w:t>GSP</w:t>
      </w:r>
      <w:r w:rsidRPr="009968CE">
        <w:rPr>
          <w:rFonts w:ascii="仿宋_GB2312" w:eastAsia="仿宋_GB2312" w:hAnsi="华文仿宋" w:hint="eastAsia"/>
          <w:kern w:val="0"/>
          <w:sz w:val="28"/>
          <w:szCs w:val="28"/>
        </w:rPr>
        <w:t>检测可用于确定高代谢药物以及通过肝脏排泄而不代谢的药物清除情况。</w:t>
      </w:r>
    </w:p>
    <w:sectPr w:rsidR="003074D2" w:rsidRPr="001D2FB5" w:rsidSect="001D2FB5">
      <w:pgSz w:w="12240" w:h="15840" w:code="1"/>
      <w:pgMar w:top="1440" w:right="1797" w:bottom="1440" w:left="1797" w:header="720" w:footer="720"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277" w:rsidRDefault="00605277" w:rsidP="00691E59">
      <w:r>
        <w:separator/>
      </w:r>
    </w:p>
  </w:endnote>
  <w:endnote w:type="continuationSeparator" w:id="0">
    <w:p w:rsidR="00605277" w:rsidRDefault="00605277" w:rsidP="00691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BatangChe">
    <w:panose1 w:val="02030609000101010101"/>
    <w:charset w:val="81"/>
    <w:family w:val="modern"/>
    <w:pitch w:val="fixed"/>
    <w:sig w:usb0="B00002AF" w:usb1="69D77CFB" w:usb2="00000030" w:usb3="00000000" w:csb0="0008009F" w:csb1="00000000"/>
  </w:font>
  <w:font w:name="方正小标宋简体">
    <w:panose1 w:val="02010601030101010101"/>
    <w:charset w:val="86"/>
    <w:family w:val="auto"/>
    <w:pitch w:val="variable"/>
    <w:sig w:usb0="00000001" w:usb1="080E0000" w:usb2="00000010" w:usb3="00000000" w:csb0="00040000" w:csb1="00000000"/>
  </w:font>
  <w:font w:name="方正小标宋_GBK">
    <w:altName w:val="Microsoft YaHei UI"/>
    <w:charset w:val="86"/>
    <w:family w:val="script"/>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2377"/>
      <w:docPartObj>
        <w:docPartGallery w:val="Page Numbers (Bottom of Page)"/>
        <w:docPartUnique/>
      </w:docPartObj>
    </w:sdtPr>
    <w:sdtEndPr/>
    <w:sdtContent>
      <w:p w:rsidR="00691E59" w:rsidRDefault="00605277">
        <w:pPr>
          <w:pStyle w:val="a5"/>
          <w:jc w:val="center"/>
        </w:pPr>
        <w:r>
          <w:fldChar w:fldCharType="begin"/>
        </w:r>
        <w:r>
          <w:instrText xml:space="preserve"> PAGE   \* MERGEFORMAT </w:instrText>
        </w:r>
        <w:r>
          <w:fldChar w:fldCharType="separate"/>
        </w:r>
        <w:r w:rsidR="00604933" w:rsidRPr="00604933">
          <w:rPr>
            <w:noProof/>
            <w:lang w:val="zh-CN"/>
          </w:rPr>
          <w:t>1</w:t>
        </w:r>
        <w:r>
          <w:rPr>
            <w:noProof/>
            <w:lang w:val="zh-CN"/>
          </w:rPr>
          <w:fldChar w:fldCharType="end"/>
        </w:r>
      </w:p>
    </w:sdtContent>
  </w:sdt>
  <w:p w:rsidR="00691E59" w:rsidRDefault="00691E59">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277" w:rsidRDefault="00605277" w:rsidP="00691E59">
      <w:r>
        <w:separator/>
      </w:r>
    </w:p>
  </w:footnote>
  <w:footnote w:type="continuationSeparator" w:id="0">
    <w:p w:rsidR="00605277" w:rsidRDefault="00605277" w:rsidP="00691E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D2FB5"/>
    <w:rsid w:val="000046B1"/>
    <w:rsid w:val="001D1C11"/>
    <w:rsid w:val="001D2FB5"/>
    <w:rsid w:val="003074D2"/>
    <w:rsid w:val="00604933"/>
    <w:rsid w:val="00605277"/>
    <w:rsid w:val="00691E59"/>
    <w:rsid w:val="00A25132"/>
    <w:rsid w:val="00CC4A9E"/>
    <w:rsid w:val="00F571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hmetcnv"/>
  <w:shapeDefaults>
    <o:shapedefaults v:ext="edit" spidmax="2049"/>
    <o:shapelayout v:ext="edit">
      <o:idmap v:ext="edit" data="1"/>
    </o:shapelayout>
  </w:shapeDefaults>
  <w:decimalSymbol w:val="."/>
  <w:listSeparator w:val=","/>
  <w15:docId w15:val="{1A348100-6B58-4477-918E-C9D7CD91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2FB5"/>
    <w:pPr>
      <w:widowControl w:val="0"/>
      <w:jc w:val="both"/>
    </w:pPr>
    <w:rPr>
      <w:rFonts w:ascii="Times New Roman" w:eastAsia="宋体" w:hAnsi="Times New Roman" w:cs="Times New Roman"/>
      <w:szCs w:val="24"/>
    </w:rPr>
  </w:style>
  <w:style w:type="paragraph" w:styleId="1">
    <w:name w:val="heading 1"/>
    <w:basedOn w:val="a"/>
    <w:next w:val="a"/>
    <w:link w:val="10"/>
    <w:autoRedefine/>
    <w:qFormat/>
    <w:rsid w:val="001D2FB5"/>
    <w:pPr>
      <w:keepNext/>
      <w:widowControl/>
      <w:autoSpaceDE w:val="0"/>
      <w:autoSpaceDN w:val="0"/>
      <w:adjustRightInd w:val="0"/>
      <w:spacing w:line="560" w:lineRule="exact"/>
      <w:outlineLvl w:val="0"/>
    </w:pPr>
    <w:rPr>
      <w:rFonts w:ascii="黑体" w:eastAsia="黑体" w:hAnsi="BatangChe"/>
      <w:caps/>
      <w:sz w:val="28"/>
      <w:szCs w:val="28"/>
    </w:rPr>
  </w:style>
  <w:style w:type="paragraph" w:styleId="3">
    <w:name w:val="heading 3"/>
    <w:basedOn w:val="a"/>
    <w:next w:val="a"/>
    <w:link w:val="30"/>
    <w:qFormat/>
    <w:rsid w:val="001D2FB5"/>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1D2FB5"/>
    <w:rPr>
      <w:rFonts w:ascii="黑体" w:eastAsia="黑体" w:hAnsi="BatangChe" w:cs="Times New Roman"/>
      <w:caps/>
      <w:sz w:val="28"/>
      <w:szCs w:val="28"/>
    </w:rPr>
  </w:style>
  <w:style w:type="character" w:customStyle="1" w:styleId="30">
    <w:name w:val="标题 3 字符"/>
    <w:basedOn w:val="a0"/>
    <w:link w:val="3"/>
    <w:rsid w:val="001D2FB5"/>
    <w:rPr>
      <w:rFonts w:ascii="Times New Roman" w:eastAsia="宋体" w:hAnsi="Times New Roman" w:cs="Times New Roman"/>
      <w:b/>
      <w:bCs/>
      <w:sz w:val="32"/>
      <w:szCs w:val="32"/>
    </w:rPr>
  </w:style>
  <w:style w:type="paragraph" w:styleId="a3">
    <w:name w:val="header"/>
    <w:basedOn w:val="a"/>
    <w:link w:val="a4"/>
    <w:uiPriority w:val="99"/>
    <w:unhideWhenUsed/>
    <w:rsid w:val="00691E5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91E59"/>
    <w:rPr>
      <w:rFonts w:ascii="Times New Roman" w:eastAsia="宋体" w:hAnsi="Times New Roman" w:cs="Times New Roman"/>
      <w:sz w:val="18"/>
      <w:szCs w:val="18"/>
    </w:rPr>
  </w:style>
  <w:style w:type="paragraph" w:styleId="a5">
    <w:name w:val="footer"/>
    <w:basedOn w:val="a"/>
    <w:link w:val="a6"/>
    <w:uiPriority w:val="99"/>
    <w:unhideWhenUsed/>
    <w:rsid w:val="00691E59"/>
    <w:pPr>
      <w:tabs>
        <w:tab w:val="center" w:pos="4153"/>
        <w:tab w:val="right" w:pos="8306"/>
      </w:tabs>
      <w:snapToGrid w:val="0"/>
      <w:jc w:val="left"/>
    </w:pPr>
    <w:rPr>
      <w:sz w:val="18"/>
      <w:szCs w:val="18"/>
    </w:rPr>
  </w:style>
  <w:style w:type="character" w:customStyle="1" w:styleId="a6">
    <w:name w:val="页脚 字符"/>
    <w:basedOn w:val="a0"/>
    <w:link w:val="a5"/>
    <w:uiPriority w:val="99"/>
    <w:rsid w:val="00691E59"/>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16958-2A21-46DC-9CA3-1B60385DA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1826</Words>
  <Characters>10413</Characters>
  <Application>Microsoft Office Word</Application>
  <DocSecurity>0</DocSecurity>
  <Lines>86</Lines>
  <Paragraphs>24</Paragraphs>
  <ScaleCrop>false</ScaleCrop>
  <Company>Lenovo (Beijing) Limited</Company>
  <LinksUpToDate>false</LinksUpToDate>
  <CharactersWithSpaces>12215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admin</cp:lastModifiedBy>
  <cp:revision>5</cp:revision>
  <dcterms:created xsi:type="dcterms:W3CDTF">2012-08-14T05:09:00Z</dcterms:created>
  <dcterms:modified xsi:type="dcterms:W3CDTF">2022-10-11T08:32:00Z</dcterms:modified>
</cp:coreProperties>
</file>